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2CAA" w:rsidRPr="00CB7E3B" w:rsidRDefault="00CB7E3B" w:rsidP="003B2CAA">
      <w:pPr>
        <w:spacing w:line="240" w:lineRule="auto"/>
        <w:jc w:val="center"/>
        <w:rPr>
          <w:rFonts w:ascii="Times New Roman" w:hAnsi="Times New Roman" w:cs="Times New Roman"/>
          <w:sz w:val="24"/>
        </w:rPr>
      </w:pPr>
      <w:r w:rsidRPr="00CB7E3B">
        <w:rPr>
          <w:rFonts w:ascii="Times New Roman" w:hAnsi="Times New Roman" w:cs="Times New Roman"/>
          <w:sz w:val="24"/>
        </w:rPr>
        <w:t>Oğuzhan O</w:t>
      </w:r>
      <w:r w:rsidR="008D6601">
        <w:rPr>
          <w:rFonts w:ascii="Times New Roman" w:hAnsi="Times New Roman" w:cs="Times New Roman"/>
          <w:sz w:val="24"/>
        </w:rPr>
        <w:t>.</w:t>
      </w:r>
      <w:r w:rsidRPr="00CB7E3B">
        <w:rPr>
          <w:rFonts w:ascii="Times New Roman" w:hAnsi="Times New Roman" w:cs="Times New Roman"/>
          <w:sz w:val="24"/>
        </w:rPr>
        <w:t xml:space="preserve"> ARSLANTUĞ</w:t>
      </w:r>
      <w:r w:rsidRPr="00CB7E3B">
        <w:rPr>
          <w:rFonts w:ascii="Times New Roman" w:hAnsi="Times New Roman" w:cs="Times New Roman"/>
          <w:sz w:val="24"/>
          <w:vertAlign w:val="superscript"/>
        </w:rPr>
        <w:t>1</w:t>
      </w:r>
      <w:r>
        <w:rPr>
          <w:rFonts w:ascii="Times New Roman" w:hAnsi="Times New Roman" w:cs="Times New Roman"/>
          <w:sz w:val="24"/>
        </w:rPr>
        <w:t>, Mustafa A</w:t>
      </w:r>
      <w:r w:rsidR="008D6601">
        <w:rPr>
          <w:rFonts w:ascii="Times New Roman" w:hAnsi="Times New Roman" w:cs="Times New Roman"/>
          <w:sz w:val="24"/>
        </w:rPr>
        <w:t>.</w:t>
      </w:r>
      <w:r>
        <w:rPr>
          <w:rFonts w:ascii="Times New Roman" w:hAnsi="Times New Roman" w:cs="Times New Roman"/>
          <w:sz w:val="24"/>
        </w:rPr>
        <w:t xml:space="preserve"> AKKAŞ</w:t>
      </w:r>
      <w:r>
        <w:rPr>
          <w:rFonts w:ascii="Times New Roman" w:hAnsi="Times New Roman" w:cs="Times New Roman"/>
          <w:sz w:val="24"/>
          <w:vertAlign w:val="superscript"/>
        </w:rPr>
        <w:t>2</w:t>
      </w:r>
    </w:p>
    <w:p w:rsidR="003B2CAA" w:rsidRPr="008D6601" w:rsidRDefault="00CB7E3B" w:rsidP="00CB7E3B">
      <w:pPr>
        <w:spacing w:line="240" w:lineRule="auto"/>
        <w:rPr>
          <w:rFonts w:ascii="Times New Roman" w:hAnsi="Times New Roman" w:cs="Times New Roman"/>
          <w:sz w:val="24"/>
        </w:rPr>
      </w:pPr>
      <w:r w:rsidRPr="00CB7E3B">
        <w:rPr>
          <w:rFonts w:ascii="Times New Roman" w:hAnsi="Times New Roman" w:cs="Times New Roman"/>
          <w:sz w:val="24"/>
          <w:vertAlign w:val="superscript"/>
        </w:rPr>
        <w:t>1</w:t>
      </w:r>
      <w:r w:rsidRPr="00CB7E3B">
        <w:rPr>
          <w:rFonts w:ascii="Times New Roman" w:hAnsi="Times New Roman" w:cs="Times New Roman"/>
          <w:sz w:val="24"/>
        </w:rPr>
        <w:t xml:space="preserve">: </w:t>
      </w:r>
      <w:hyperlink r:id="rId8" w:history="1">
        <w:r w:rsidR="008D6601" w:rsidRPr="000C0FF4">
          <w:rPr>
            <w:rStyle w:val="Hyperlink"/>
            <w:rFonts w:ascii="Times New Roman" w:hAnsi="Times New Roman" w:cs="Times New Roman"/>
            <w:sz w:val="24"/>
          </w:rPr>
          <w:t>o.arslantug@gmail.com</w:t>
        </w:r>
      </w:hyperlink>
      <w:r w:rsidR="008D6601">
        <w:rPr>
          <w:rFonts w:ascii="Times New Roman" w:hAnsi="Times New Roman" w:cs="Times New Roman"/>
          <w:sz w:val="24"/>
        </w:rPr>
        <w:t xml:space="preserve">, </w:t>
      </w:r>
      <w:r w:rsidR="008D6601">
        <w:rPr>
          <w:rFonts w:ascii="Times New Roman" w:hAnsi="Times New Roman" w:cs="Times New Roman"/>
          <w:sz w:val="24"/>
          <w:vertAlign w:val="superscript"/>
        </w:rPr>
        <w:t>2</w:t>
      </w:r>
      <w:r w:rsidR="008D6601">
        <w:rPr>
          <w:rFonts w:ascii="Times New Roman" w:hAnsi="Times New Roman" w:cs="Times New Roman"/>
          <w:sz w:val="24"/>
        </w:rPr>
        <w:t xml:space="preserve">: </w:t>
      </w:r>
      <w:hyperlink r:id="rId9" w:history="1">
        <w:r w:rsidR="00355121" w:rsidRPr="000C0FF4">
          <w:rPr>
            <w:rStyle w:val="Hyperlink"/>
            <w:rFonts w:ascii="Times New Roman" w:hAnsi="Times New Roman" w:cs="Times New Roman"/>
            <w:sz w:val="24"/>
          </w:rPr>
          <w:t>alperakkas@ibu.edu.tr</w:t>
        </w:r>
      </w:hyperlink>
      <w:r w:rsidR="00355121">
        <w:rPr>
          <w:rFonts w:ascii="Times New Roman" w:hAnsi="Times New Roman" w:cs="Times New Roman"/>
          <w:sz w:val="24"/>
        </w:rPr>
        <w:t xml:space="preserve"> </w:t>
      </w:r>
    </w:p>
    <w:p w:rsidR="003B2CAA" w:rsidRPr="000B4AE8" w:rsidRDefault="003B2CAA" w:rsidP="003B2CAA">
      <w:pPr>
        <w:spacing w:line="240" w:lineRule="auto"/>
        <w:jc w:val="center"/>
        <w:rPr>
          <w:rFonts w:ascii="Times New Roman" w:hAnsi="Times New Roman" w:cs="Times New Roman"/>
          <w:b/>
          <w:sz w:val="28"/>
        </w:rPr>
      </w:pPr>
      <w:r w:rsidRPr="000B4AE8">
        <w:rPr>
          <w:rFonts w:ascii="Times New Roman" w:hAnsi="Times New Roman" w:cs="Times New Roman"/>
          <w:b/>
          <w:sz w:val="28"/>
        </w:rPr>
        <w:t>Terahertz iletişim ile 6G ve ötesi: Kablos</w:t>
      </w:r>
      <w:bookmarkStart w:id="0" w:name="_GoBack"/>
      <w:bookmarkEnd w:id="0"/>
      <w:r w:rsidRPr="000B4AE8">
        <w:rPr>
          <w:rFonts w:ascii="Times New Roman" w:hAnsi="Times New Roman" w:cs="Times New Roman"/>
          <w:b/>
          <w:sz w:val="28"/>
        </w:rPr>
        <w:t xml:space="preserve">uz terahertz bant iletişim ağlarında kanalın matematiksel modellenmesi </w:t>
      </w:r>
    </w:p>
    <w:p w:rsidR="003B2CAA" w:rsidRPr="00EA5E01" w:rsidRDefault="003B2CAA" w:rsidP="003B2CAA">
      <w:pPr>
        <w:spacing w:line="240" w:lineRule="auto"/>
        <w:jc w:val="center"/>
        <w:rPr>
          <w:rFonts w:ascii="Times New Roman" w:hAnsi="Times New Roman" w:cs="Times New Roman"/>
          <w:b/>
          <w:sz w:val="24"/>
        </w:rPr>
      </w:pPr>
    </w:p>
    <w:p w:rsidR="003B2CAA" w:rsidRPr="00EA5E01" w:rsidRDefault="003B2CAA" w:rsidP="003B2CAA">
      <w:pPr>
        <w:spacing w:line="240" w:lineRule="auto"/>
        <w:jc w:val="both"/>
        <w:rPr>
          <w:rFonts w:ascii="Times New Roman" w:hAnsi="Times New Roman" w:cs="Times New Roman"/>
          <w:b/>
          <w:sz w:val="24"/>
        </w:rPr>
      </w:pPr>
      <w:r w:rsidRPr="00EA5E01">
        <w:rPr>
          <w:rFonts w:ascii="Times New Roman" w:hAnsi="Times New Roman" w:cs="Times New Roman"/>
          <w:b/>
          <w:sz w:val="24"/>
        </w:rPr>
        <w:t>Özet</w:t>
      </w:r>
    </w:p>
    <w:p w:rsidR="003B2CAA" w:rsidRPr="00E5447E" w:rsidRDefault="003B2CAA" w:rsidP="003B2CAA">
      <w:pPr>
        <w:spacing w:line="240" w:lineRule="auto"/>
        <w:jc w:val="both"/>
        <w:rPr>
          <w:rFonts w:ascii="Times New Roman" w:hAnsi="Times New Roman" w:cs="Times New Roman"/>
          <w:sz w:val="18"/>
          <w:szCs w:val="18"/>
        </w:rPr>
      </w:pPr>
      <w:r w:rsidRPr="00E5447E">
        <w:rPr>
          <w:rFonts w:ascii="Times New Roman" w:hAnsi="Times New Roman" w:cs="Times New Roman"/>
          <w:sz w:val="18"/>
          <w:szCs w:val="18"/>
        </w:rPr>
        <w:t>2030 yılına yakın ticarileşeceği tahmin edilen 6G, katlanarak artan kablosuz bağlantı talebi ve tamamen bağlantılı bir dünya için kablosuz her yerde bulunmayı mümkün kılacaktır. 6G ve ötesi kablosuz iletişim sistemlerinin etkinleştirilmesinde önemli bir basamak olan terahertz (THz) iletişim, spektrumda yaşanan kıtlığı azaltırken veri odaklı olan ve veriye bağlı gelişen toplumların ihtiyaç duyacağı performansın sağlanmasında büyük rol oynayacaktır.  Çalışmada 6G teknolojisi 5G teknolojisi ile karşılaştırılmış, kullanım senaryoları tanıtılmıştır. THz iletişim kavramına yakından bakılmış,  THz cihazlar ile birlikte ağ ve cihaz teknolojilerinde karşılaşılan zorluklar incelenmiştir. THz bant iletişim ağlarında karşılaşılan kanal modelleme zorluğuna atfen beş farklı hava ortamında yol kaybı, absorpsiyon kaybı, sinyal gürültü oranı (SNR) ve kanal kapasitesi matematiksel modelleme ile hesaplanmış, çeşitli THz geçiş pencereleri önerilmiştir. Ardından 6G ve ötesinin etkinleştirilmesinde kritik roller üstleneceği düşünülen kavram ve teknolojilerle birlikte kablosuz her yerde bulunmanın adımlarından olan küp uydular ile uzay nesnelerinin interneti (IoST) ve insansız hava araçlarının (UAV) kullanımı açıklanmıştır.</w:t>
      </w:r>
    </w:p>
    <w:p w:rsidR="003B2CAA" w:rsidRPr="00E5447E" w:rsidRDefault="003B2CAA" w:rsidP="003B2CAA">
      <w:pPr>
        <w:spacing w:line="240" w:lineRule="auto"/>
        <w:jc w:val="both"/>
        <w:rPr>
          <w:rFonts w:ascii="Times New Roman" w:hAnsi="Times New Roman" w:cs="Times New Roman"/>
          <w:sz w:val="18"/>
          <w:szCs w:val="18"/>
        </w:rPr>
      </w:pPr>
      <w:r w:rsidRPr="00E5447E">
        <w:rPr>
          <w:rFonts w:ascii="Times New Roman" w:hAnsi="Times New Roman" w:cs="Times New Roman"/>
          <w:b/>
          <w:sz w:val="18"/>
          <w:szCs w:val="18"/>
        </w:rPr>
        <w:t xml:space="preserve">Anahtar Kelimeler: </w:t>
      </w:r>
      <w:r w:rsidRPr="00E5447E">
        <w:rPr>
          <w:rFonts w:ascii="Times New Roman" w:hAnsi="Times New Roman" w:cs="Times New Roman"/>
          <w:sz w:val="18"/>
          <w:szCs w:val="18"/>
        </w:rPr>
        <w:t>6G, geniş bant iletişimi, terahertz bant, terahertz cihazlar, kanal modellemesi, kayıp, sinyal gürültü oranı, kapasite, akıllı iletişim ortamları, ağ otomasyonu</w:t>
      </w:r>
    </w:p>
    <w:p w:rsidR="00E02493" w:rsidRPr="006E6D4F" w:rsidRDefault="00E02493" w:rsidP="003B2CAA">
      <w:pPr>
        <w:spacing w:line="240" w:lineRule="auto"/>
        <w:jc w:val="both"/>
        <w:rPr>
          <w:rFonts w:ascii="Times New Roman" w:hAnsi="Times New Roman" w:cs="Times New Roman"/>
          <w:sz w:val="24"/>
        </w:rPr>
      </w:pPr>
    </w:p>
    <w:p w:rsidR="003B2CAA" w:rsidRDefault="003B2CAA" w:rsidP="003B2CAA">
      <w:pPr>
        <w:spacing w:line="240" w:lineRule="auto"/>
        <w:jc w:val="center"/>
        <w:rPr>
          <w:rFonts w:ascii="Times New Roman" w:hAnsi="Times New Roman" w:cs="Times New Roman"/>
          <w:b/>
          <w:sz w:val="28"/>
        </w:rPr>
      </w:pPr>
      <w:r>
        <w:rPr>
          <w:rFonts w:ascii="Times New Roman" w:hAnsi="Times New Roman" w:cs="Times New Roman"/>
          <w:b/>
          <w:sz w:val="28"/>
        </w:rPr>
        <w:t>6G and beyond with terahertz communication: Mathematical modelling of the channel in wireless terahertz band communication networks</w:t>
      </w:r>
    </w:p>
    <w:p w:rsidR="003B2CAA" w:rsidRPr="00BA45E9" w:rsidRDefault="003B2CAA" w:rsidP="003B2CAA">
      <w:pPr>
        <w:spacing w:line="240" w:lineRule="auto"/>
        <w:jc w:val="center"/>
        <w:rPr>
          <w:rFonts w:ascii="Times New Roman" w:hAnsi="Times New Roman" w:cs="Times New Roman"/>
          <w:b/>
          <w:sz w:val="24"/>
        </w:rPr>
      </w:pPr>
    </w:p>
    <w:p w:rsidR="003B2CAA" w:rsidRPr="00EA5E01" w:rsidRDefault="003B2CAA" w:rsidP="003B2CAA">
      <w:pPr>
        <w:spacing w:line="240" w:lineRule="auto"/>
        <w:jc w:val="both"/>
        <w:rPr>
          <w:rFonts w:ascii="Times New Roman" w:hAnsi="Times New Roman" w:cs="Times New Roman"/>
          <w:b/>
          <w:sz w:val="24"/>
        </w:rPr>
      </w:pPr>
      <w:r w:rsidRPr="00EA5E01">
        <w:rPr>
          <w:rFonts w:ascii="Times New Roman" w:hAnsi="Times New Roman" w:cs="Times New Roman"/>
          <w:b/>
          <w:sz w:val="24"/>
        </w:rPr>
        <w:t>Abstract</w:t>
      </w:r>
    </w:p>
    <w:p w:rsidR="003B2CAA" w:rsidRPr="00E5447E" w:rsidRDefault="003B2CAA" w:rsidP="003B2CAA">
      <w:pPr>
        <w:jc w:val="both"/>
        <w:rPr>
          <w:rFonts w:ascii="Times New Roman" w:hAnsi="Times New Roman" w:cs="Times New Roman"/>
          <w:sz w:val="18"/>
          <w:szCs w:val="18"/>
        </w:rPr>
      </w:pPr>
      <w:r w:rsidRPr="00E5447E">
        <w:rPr>
          <w:rFonts w:ascii="Times New Roman" w:hAnsi="Times New Roman" w:cs="Times New Roman"/>
          <w:sz w:val="18"/>
          <w:szCs w:val="18"/>
        </w:rPr>
        <w:t>Estimated to be commercialized by the year 2030, 6G will enable wireless ubiquity for the exponentially growing demand for wireless connectivity and a fully connected world. Terahertz (THz) communication is an important step in enabling 6G and beyond wireless communication systems. THz communication will play a major role in reducing the scarcity of the spectrum and, providing the performance required by data-driven and data-dependent societies. In the study, 6G technology is compared with 5G technology, and usage scenarios are introduced. The THz communication concept, devices, and the difficulties encountered in network and device technologies are studied. Referring to the channel modeling difficulty encountered in THz band communication networks, path loss, absorption loss, signal to noise ratio (SNR) and channel capacity were calculated by mathematical modeling in five different air environments, and various THz transition windows were proposed. Finally, the concepts and technologies which are predicted to play critical roles in enabling 6G and beyond, and Internet of Space Things (IoST) realized with cube satellites and the use of unmanned aerial vehicles are explained.</w:t>
      </w:r>
    </w:p>
    <w:p w:rsidR="008338A6" w:rsidRPr="00E5447E" w:rsidRDefault="003B2CAA" w:rsidP="003B2CAA">
      <w:pPr>
        <w:rPr>
          <w:rFonts w:ascii="Times New Roman" w:hAnsi="Times New Roman" w:cs="Times New Roman"/>
          <w:sz w:val="18"/>
          <w:szCs w:val="18"/>
        </w:rPr>
      </w:pPr>
      <w:r w:rsidRPr="00E5447E">
        <w:rPr>
          <w:rFonts w:ascii="Times New Roman" w:hAnsi="Times New Roman" w:cs="Times New Roman"/>
          <w:b/>
          <w:sz w:val="18"/>
          <w:szCs w:val="18"/>
        </w:rPr>
        <w:t xml:space="preserve">Keywords: </w:t>
      </w:r>
      <w:r w:rsidRPr="00E5447E">
        <w:rPr>
          <w:rFonts w:ascii="Times New Roman" w:hAnsi="Times New Roman" w:cs="Times New Roman"/>
          <w:sz w:val="18"/>
          <w:szCs w:val="18"/>
        </w:rPr>
        <w:t>6G, broadband communication, terahertz band, teraherts devices, channel modeling, loss, signal-to-noise ratio, capacity, intelligent communication environment, network automation</w:t>
      </w:r>
    </w:p>
    <w:p w:rsidR="0086155A" w:rsidRDefault="0086155A" w:rsidP="003B2CAA">
      <w:pPr>
        <w:rPr>
          <w:rFonts w:ascii="Times New Roman" w:hAnsi="Times New Roman" w:cs="Times New Roman"/>
          <w:sz w:val="20"/>
        </w:rPr>
        <w:sectPr w:rsidR="0086155A" w:rsidSect="003B2CAA">
          <w:footerReference w:type="default" r:id="rId10"/>
          <w:type w:val="continuous"/>
          <w:pgSz w:w="11906" w:h="16838"/>
          <w:pgMar w:top="907" w:right="907" w:bottom="907" w:left="907" w:header="709" w:footer="709" w:gutter="0"/>
          <w:cols w:space="567"/>
          <w:docGrid w:linePitch="360"/>
        </w:sectPr>
      </w:pP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lastRenderedPageBreak/>
        <w:t xml:space="preserve"> </w:t>
      </w:r>
    </w:p>
    <w:p w:rsidR="0086155A" w:rsidRDefault="0086155A" w:rsidP="0086155A">
      <w:pPr>
        <w:pStyle w:val="ListParagraph"/>
        <w:numPr>
          <w:ilvl w:val="0"/>
          <w:numId w:val="1"/>
        </w:numPr>
        <w:spacing w:line="240" w:lineRule="auto"/>
        <w:jc w:val="both"/>
        <w:rPr>
          <w:rFonts w:ascii="Times New Roman" w:hAnsi="Times New Roman" w:cs="Times New Roman"/>
          <w:b/>
          <w:sz w:val="24"/>
          <w:szCs w:val="20"/>
        </w:rPr>
      </w:pPr>
      <w:r>
        <w:rPr>
          <w:rFonts w:ascii="Times New Roman" w:hAnsi="Times New Roman" w:cs="Times New Roman"/>
          <w:b/>
          <w:sz w:val="24"/>
          <w:szCs w:val="20"/>
        </w:rPr>
        <w:t>Giriş</w:t>
      </w:r>
    </w:p>
    <w:p w:rsidR="0086155A" w:rsidRDefault="0086155A" w:rsidP="0086155A">
      <w:pPr>
        <w:jc w:val="both"/>
        <w:rPr>
          <w:rFonts w:ascii="Times New Roman" w:hAnsi="Times New Roman" w:cs="Times New Roman"/>
          <w:sz w:val="20"/>
          <w:szCs w:val="20"/>
        </w:rPr>
      </w:pPr>
      <w:r>
        <w:rPr>
          <w:rFonts w:ascii="Times New Roman" w:hAnsi="Times New Roman" w:cs="Times New Roman"/>
          <w:b/>
          <w:sz w:val="24"/>
          <w:szCs w:val="20"/>
        </w:rPr>
        <w:tab/>
      </w:r>
      <w:r>
        <w:rPr>
          <w:rFonts w:ascii="Times New Roman" w:hAnsi="Times New Roman" w:cs="Times New Roman"/>
          <w:sz w:val="20"/>
          <w:szCs w:val="20"/>
        </w:rPr>
        <w:t>Ar</w:t>
      </w:r>
      <w:r w:rsidRPr="00EA5E01">
        <w:rPr>
          <w:rFonts w:ascii="Times New Roman" w:hAnsi="Times New Roman" w:cs="Times New Roman"/>
          <w:sz w:val="20"/>
        </w:rPr>
        <w:t xml:space="preserve">aştırmacılar ve mühendisler geçmişten günümüze yalnızca artan trafik talebini karşılamak için değil, insan ile makine iletişimini sağlamak ve bu iletişimden faydalanmak için de çaba göstermektedirler. Kimi zaman var olanı geliştirmeye çalışırken kimi zaman da yeni teknoloji ve standartlar ortaya çıkartmaktadırlar. Şekil 1’de de görüldüğü üzere </w:t>
      </w:r>
      <w:r w:rsidRPr="00EA5E01">
        <w:rPr>
          <w:rFonts w:ascii="Times New Roman" w:hAnsi="Times New Roman" w:cs="Times New Roman"/>
          <w:sz w:val="20"/>
          <w:szCs w:val="20"/>
        </w:rPr>
        <w:t xml:space="preserve">kablosuz ve mobil iletişim 1980’li yıllardan bu yana yaklaşık her on yılda bir nesil değişikliğine uğramıştır. Bu on yıllık periyotların tamamı </w:t>
      </w:r>
      <w:r w:rsidR="001D3B76">
        <w:rPr>
          <w:rFonts w:ascii="Times New Roman" w:hAnsi="Times New Roman" w:cs="Times New Roman"/>
          <w:sz w:val="20"/>
          <w:szCs w:val="20"/>
        </w:rPr>
        <w:br/>
      </w:r>
      <w:r w:rsidRPr="00EA5E01">
        <w:rPr>
          <w:rFonts w:ascii="Times New Roman" w:hAnsi="Times New Roman" w:cs="Times New Roman"/>
          <w:sz w:val="20"/>
          <w:szCs w:val="20"/>
        </w:rPr>
        <w:t>teknolojinin ve konsept seviyesinde bir vizyonun araştırılmasıyla başla</w:t>
      </w:r>
      <w:r w:rsidR="00E02493">
        <w:rPr>
          <w:rFonts w:ascii="Times New Roman" w:hAnsi="Times New Roman" w:cs="Times New Roman"/>
          <w:sz w:val="20"/>
          <w:szCs w:val="20"/>
        </w:rPr>
        <w:t>mış, ardından standartlaştırma,</w:t>
      </w:r>
      <w:r w:rsidR="00E5447E">
        <w:rPr>
          <w:rFonts w:ascii="Times New Roman" w:hAnsi="Times New Roman" w:cs="Times New Roman"/>
          <w:sz w:val="20"/>
          <w:szCs w:val="20"/>
        </w:rPr>
        <w:br/>
      </w:r>
      <w:r w:rsidRPr="00EA5E01">
        <w:rPr>
          <w:rFonts w:ascii="Times New Roman" w:hAnsi="Times New Roman" w:cs="Times New Roman"/>
          <w:sz w:val="20"/>
          <w:szCs w:val="20"/>
        </w:rPr>
        <w:t xml:space="preserve">prototip oluşturma, </w:t>
      </w:r>
      <w:r>
        <w:rPr>
          <w:rFonts w:ascii="Times New Roman" w:hAnsi="Times New Roman" w:cs="Times New Roman"/>
          <w:sz w:val="20"/>
          <w:szCs w:val="20"/>
        </w:rPr>
        <w:t>geliştirme</w:t>
      </w:r>
      <w:r w:rsidRPr="00EA5E01">
        <w:rPr>
          <w:rFonts w:ascii="Times New Roman" w:hAnsi="Times New Roman" w:cs="Times New Roman"/>
          <w:sz w:val="20"/>
          <w:szCs w:val="20"/>
        </w:rPr>
        <w:t xml:space="preserve"> ve ticarileştirme adımlarıyla devam etmiştir. 5G için bu adımların büyük çoğunluğunun</w:t>
      </w:r>
      <w:r>
        <w:rPr>
          <w:rFonts w:ascii="Times New Roman" w:hAnsi="Times New Roman" w:cs="Times New Roman"/>
          <w:sz w:val="20"/>
          <w:szCs w:val="20"/>
        </w:rPr>
        <w:t xml:space="preserve"> </w:t>
      </w:r>
      <w:r w:rsidRPr="00EA5E01">
        <w:rPr>
          <w:rFonts w:ascii="Times New Roman" w:hAnsi="Times New Roman" w:cs="Times New Roman"/>
          <w:sz w:val="20"/>
          <w:szCs w:val="20"/>
        </w:rPr>
        <w:t xml:space="preserve">atıldığını </w:t>
      </w:r>
      <w:r>
        <w:rPr>
          <w:rFonts w:ascii="Times New Roman" w:hAnsi="Times New Roman" w:cs="Times New Roman"/>
          <w:sz w:val="20"/>
          <w:szCs w:val="20"/>
        </w:rPr>
        <w:t>göz önünde bulunduracak olursak</w:t>
      </w:r>
      <w:r w:rsidRPr="00EA5E01">
        <w:rPr>
          <w:rFonts w:ascii="Times New Roman" w:hAnsi="Times New Roman" w:cs="Times New Roman"/>
          <w:sz w:val="20"/>
          <w:szCs w:val="20"/>
        </w:rPr>
        <w:t xml:space="preserve"> artık </w:t>
      </w:r>
      <w:r>
        <w:rPr>
          <w:rFonts w:ascii="Times New Roman" w:hAnsi="Times New Roman" w:cs="Times New Roman"/>
          <w:sz w:val="20"/>
          <w:szCs w:val="20"/>
        </w:rPr>
        <w:t>6G için konuşma vaktinin geldiğini belirtmek yanlış olmayacaktır</w:t>
      </w:r>
      <w:r w:rsidRPr="00EA5E01">
        <w:rPr>
          <w:rFonts w:ascii="Times New Roman" w:hAnsi="Times New Roman" w:cs="Times New Roman"/>
          <w:sz w:val="20"/>
          <w:szCs w:val="20"/>
        </w:rPr>
        <w:t>.</w:t>
      </w:r>
    </w:p>
    <w:p w:rsidR="0086155A" w:rsidRDefault="00E5447E" w:rsidP="0086155A">
      <w:pPr>
        <w:jc w:val="both"/>
        <w:rPr>
          <w:rFonts w:ascii="Times New Roman" w:hAnsi="Times New Roman" w:cs="Times New Roman"/>
          <w:sz w:val="20"/>
        </w:rPr>
      </w:pPr>
      <w:r>
        <w:rPr>
          <w:rFonts w:ascii="Times New Roman" w:hAnsi="Times New Roman" w:cs="Times New Roman"/>
          <w:sz w:val="20"/>
          <w:szCs w:val="20"/>
        </w:rPr>
        <w:lastRenderedPageBreak/>
        <w:br/>
      </w:r>
      <w:r>
        <w:rPr>
          <w:rFonts w:ascii="Times New Roman" w:hAnsi="Times New Roman" w:cs="Times New Roman"/>
          <w:sz w:val="20"/>
          <w:szCs w:val="20"/>
        </w:rPr>
        <w:br/>
      </w:r>
      <w:r>
        <w:rPr>
          <w:rFonts w:ascii="Times New Roman" w:hAnsi="Times New Roman" w:cs="Times New Roman"/>
          <w:sz w:val="20"/>
          <w:szCs w:val="20"/>
        </w:rPr>
        <w:br/>
      </w:r>
      <w:r w:rsidR="0086155A">
        <w:rPr>
          <w:rFonts w:ascii="Times New Roman" w:hAnsi="Times New Roman" w:cs="Times New Roman"/>
          <w:sz w:val="20"/>
          <w:szCs w:val="20"/>
        </w:rPr>
        <w:tab/>
      </w:r>
      <w:r w:rsidR="0086155A" w:rsidRPr="00EA5E01">
        <w:rPr>
          <w:rFonts w:ascii="Times New Roman" w:hAnsi="Times New Roman" w:cs="Times New Roman"/>
          <w:sz w:val="20"/>
        </w:rPr>
        <w:t xml:space="preserve">1980’lerin başında ortaya çıkan 1G ve onu izleyen 2G, 3G, 4G gibi teknolojiler nasıl zamanla yetersiz kalıyor ve güncelleniyorsa, 5G teknolojisi de bir süre sonra yetersiz kalacak ve daha yetkin olan yeni bir sürümü ile güncellenecektir. Yaklaşık on yıllık periyotlar ile yenisi duyurulan bu teknolojiler için 6G söz konusu olduğunda akla ilk olarak 2030 yılı gelmektedir </w:t>
      </w:r>
      <w:r w:rsidR="0086155A" w:rsidRPr="00EA5E01">
        <w:rPr>
          <w:rFonts w:ascii="Times New Roman" w:hAnsi="Times New Roman" w:cs="Times New Roman"/>
          <w:sz w:val="20"/>
        </w:rPr>
        <w:fldChar w:fldCharType="begin" w:fldLock="1"/>
      </w:r>
      <w:r w:rsidR="0086155A">
        <w:rPr>
          <w:rFonts w:ascii="Times New Roman" w:hAnsi="Times New Roman" w:cs="Times New Roman"/>
          <w:sz w:val="20"/>
        </w:rPr>
        <w:instrText>ADDIN CSL_CITATION {"citationItems":[{"id":"ITEM-1","itemData":{"ISBN":"9789380544199","abstract":"The mobile technology is an ever evolving concept. The world has seen various generations of mobile technology be it 1G, 2G, 3G or 4G. The fifth generation of mobile technology i.e. 5G is seen as a futuristic notion that would help in solving the issues that are pertaining in the 4G. In this paper we have discussed various security issues of 4G with respect to Wi-max and long term evolution. These issues are discussed at MAC and physical layer level. The security issues are seen in terms of possible attacks, system vulnerabilities and privacy concerns. We have also highlighted how the notions of 5G can be tailored to provide a more secure mobile computing environment. We have considered the futuristic architectural framework for 5G networks in our discussion. The basic concepts and features of the fifth generation technology are explained here. We have also analyzed five pillars of strength for the 5G network security which would work in collaboration with each other to provide a secure mobile computing environment to the user.","author":[{"dropping-particle":"","family":"Vij","given":"Sonakshi","non-dropping-particle":"","parse-names":false,"suffix":""},{"dropping-particle":"","family":"Jain","given":"Amita","non-dropping-particle":"","parse-names":false,"suffix":""}],"container-title":"Proceedings of the 10th INDIACom; 2016 3rd International Conference on Computing for Sustainable Global Development, INDIACom 2016","id":"ITEM-1","issued":{"date-parts":[["2016"]]},"page":"2192-2196","publisher":"Bharati Vidyapeeth, New Delhi as the Organizer of INDIACom - 2016","title":"5G: Evolution of a secure mobile technology","type":"article-journal"},"uris":["http://www.mendeley.com/documents/?uuid=272629d3-be43-4119-ba67-c7df803da367"]}],"mendeley":{"formattedCitation":"[1]","plainTextFormattedCitation":"[1]","previouslyFormattedCitation":"(Vij ve Jain, 2016)"},"properties":{"noteIndex":0},"schema":"https://github.com/citation-style-language/schema/raw/master/csl-citation.json"}</w:instrText>
      </w:r>
      <w:r w:rsidR="0086155A" w:rsidRPr="00EA5E01">
        <w:rPr>
          <w:rFonts w:ascii="Times New Roman" w:hAnsi="Times New Roman" w:cs="Times New Roman"/>
          <w:sz w:val="20"/>
        </w:rPr>
        <w:fldChar w:fldCharType="separate"/>
      </w:r>
      <w:r w:rsidR="0086155A" w:rsidRPr="00363C0B">
        <w:rPr>
          <w:rFonts w:ascii="Times New Roman" w:hAnsi="Times New Roman" w:cs="Times New Roman"/>
          <w:noProof/>
          <w:sz w:val="20"/>
        </w:rPr>
        <w:t>[1]</w:t>
      </w:r>
      <w:r w:rsidR="0086155A" w:rsidRPr="00EA5E01">
        <w:rPr>
          <w:rFonts w:ascii="Times New Roman" w:hAnsi="Times New Roman" w:cs="Times New Roman"/>
          <w:sz w:val="20"/>
        </w:rPr>
        <w:fldChar w:fldCharType="end"/>
      </w:r>
      <w:r w:rsidR="0086155A" w:rsidRPr="00EA5E01">
        <w:rPr>
          <w:rFonts w:ascii="Times New Roman" w:hAnsi="Times New Roman" w:cs="Times New Roman"/>
          <w:sz w:val="20"/>
        </w:rPr>
        <w:t>. 6G alan</w:t>
      </w:r>
      <w:r w:rsidR="0086155A">
        <w:rPr>
          <w:rFonts w:ascii="Times New Roman" w:hAnsi="Times New Roman" w:cs="Times New Roman"/>
          <w:sz w:val="20"/>
        </w:rPr>
        <w:t>ın</w:t>
      </w:r>
      <w:r w:rsidR="0086155A" w:rsidRPr="00EA5E01">
        <w:rPr>
          <w:rFonts w:ascii="Times New Roman" w:hAnsi="Times New Roman" w:cs="Times New Roman"/>
          <w:sz w:val="20"/>
        </w:rPr>
        <w:t>da çalışan araştırmacı ve mühendisler şimdiden bir yol haritası çizmiş, kullanılabilecek olası yeni teknolojileri, yöntemleri, topolojileri ve uygulama senaryolarını tartışmaya başlamıştır. Bununla birlikte muhtemel problemlere getirilebilecek çözümler de araştırılmaktadır</w:t>
      </w:r>
      <w:r w:rsidR="0086155A">
        <w:rPr>
          <w:rFonts w:ascii="Times New Roman" w:hAnsi="Times New Roman" w:cs="Times New Roman"/>
          <w:sz w:val="20"/>
        </w:rPr>
        <w:t>.</w:t>
      </w:r>
    </w:p>
    <w:p w:rsidR="0086155A" w:rsidRDefault="0086155A" w:rsidP="0086155A">
      <w:pPr>
        <w:jc w:val="both"/>
        <w:rPr>
          <w:rFonts w:ascii="Times New Roman" w:hAnsi="Times New Roman" w:cs="Times New Roman"/>
          <w:sz w:val="20"/>
        </w:rPr>
      </w:pPr>
      <w:r>
        <w:rPr>
          <w:rFonts w:ascii="Times New Roman" w:hAnsi="Times New Roman" w:cs="Times New Roman"/>
          <w:sz w:val="20"/>
        </w:rPr>
        <w:tab/>
      </w:r>
      <w:r w:rsidRPr="00EA5E01">
        <w:rPr>
          <w:rFonts w:ascii="Times New Roman" w:hAnsi="Times New Roman" w:cs="Times New Roman"/>
          <w:sz w:val="20"/>
        </w:rPr>
        <w:t xml:space="preserve">Özellikle son on yıla bakıldığında bağlı cihazların sayısının olağanüstü artmasıyla yüksek hızda veri iletimi sağlayan hizmetlere yönelik duyulan ihtiyaç da bir o kadar </w:t>
      </w:r>
      <w:r w:rsidR="006E6D4F">
        <w:rPr>
          <w:rFonts w:ascii="Times New Roman" w:hAnsi="Times New Roman" w:cs="Times New Roman"/>
          <w:noProof/>
          <w:sz w:val="20"/>
          <w:lang w:val="en-US"/>
        </w:rPr>
        <w:lastRenderedPageBreak/>
        <w:drawing>
          <wp:anchor distT="0" distB="0" distL="114300" distR="114300" simplePos="0" relativeHeight="251745280" behindDoc="0" locked="0" layoutInCell="1" allowOverlap="1" wp14:anchorId="15B1ACF5" wp14:editId="5C44E2A8">
            <wp:simplePos x="0" y="0"/>
            <wp:positionH relativeFrom="margin">
              <wp:align>right</wp:align>
            </wp:positionH>
            <wp:positionV relativeFrom="paragraph">
              <wp:posOffset>2724150</wp:posOffset>
            </wp:positionV>
            <wp:extent cx="3022600" cy="1739900"/>
            <wp:effectExtent l="0" t="0" r="6350" b="0"/>
            <wp:wrapSquare wrapText="bothSides"/>
            <wp:docPr id="29" name="Picture 29" descr="Presentation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resentation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22600" cy="1739900"/>
                    </a:xfrm>
                    <a:prstGeom prst="rect">
                      <a:avLst/>
                    </a:prstGeom>
                    <a:noFill/>
                  </pic:spPr>
                </pic:pic>
              </a:graphicData>
            </a:graphic>
            <wp14:sizeRelH relativeFrom="page">
              <wp14:pctWidth>0</wp14:pctWidth>
            </wp14:sizeRelH>
            <wp14:sizeRelV relativeFrom="page">
              <wp14:pctHeight>0</wp14:pctHeight>
            </wp14:sizeRelV>
          </wp:anchor>
        </w:drawing>
      </w:r>
      <w:r w:rsidR="006E6D4F">
        <w:rPr>
          <w:rFonts w:ascii="Times New Roman" w:hAnsi="Times New Roman" w:cs="Times New Roman"/>
          <w:noProof/>
          <w:sz w:val="20"/>
          <w:lang w:val="en-US"/>
        </w:rPr>
        <w:drawing>
          <wp:anchor distT="0" distB="0" distL="114300" distR="114300" simplePos="0" relativeHeight="251743232" behindDoc="0" locked="0" layoutInCell="1" allowOverlap="1" wp14:anchorId="7BFF5987" wp14:editId="0E1A799F">
            <wp:simplePos x="0" y="0"/>
            <wp:positionH relativeFrom="margin">
              <wp:align>right</wp:align>
            </wp:positionH>
            <wp:positionV relativeFrom="paragraph">
              <wp:posOffset>0</wp:posOffset>
            </wp:positionV>
            <wp:extent cx="6400800" cy="2368550"/>
            <wp:effectExtent l="0" t="0" r="0" b="0"/>
            <wp:wrapTopAndBottom/>
            <wp:docPr id="27" name="Picture 27" descr="SmartArt-Graphics-Complete-Collection-2020(wid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martArt-Graphics-Complete-Collection-2020(widescree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800" cy="2368550"/>
                    </a:xfrm>
                    <a:prstGeom prst="rect">
                      <a:avLst/>
                    </a:prstGeom>
                    <a:noFill/>
                  </pic:spPr>
                </pic:pic>
              </a:graphicData>
            </a:graphic>
            <wp14:sizeRelH relativeFrom="page">
              <wp14:pctWidth>0</wp14:pctWidth>
            </wp14:sizeRelH>
            <wp14:sizeRelV relativeFrom="page">
              <wp14:pctHeight>0</wp14:pctHeight>
            </wp14:sizeRelV>
          </wp:anchor>
        </w:drawing>
      </w:r>
      <w:r w:rsidR="00E5447E" w:rsidRPr="00EA5E01">
        <w:rPr>
          <w:noProof/>
          <w:lang w:val="en-US"/>
        </w:rPr>
        <mc:AlternateContent>
          <mc:Choice Requires="wps">
            <w:drawing>
              <wp:anchor distT="0" distB="0" distL="114300" distR="114300" simplePos="0" relativeHeight="251744256" behindDoc="0" locked="0" layoutInCell="1" allowOverlap="1" wp14:anchorId="1B273BA9" wp14:editId="4B2871F9">
                <wp:simplePos x="0" y="0"/>
                <wp:positionH relativeFrom="margin">
                  <wp:align>right</wp:align>
                </wp:positionH>
                <wp:positionV relativeFrom="paragraph">
                  <wp:posOffset>2364932</wp:posOffset>
                </wp:positionV>
                <wp:extent cx="6400800" cy="317500"/>
                <wp:effectExtent l="0" t="0" r="0" b="6350"/>
                <wp:wrapTopAndBottom/>
                <wp:docPr id="2" name="Text Box 2"/>
                <wp:cNvGraphicFramePr/>
                <a:graphic xmlns:a="http://schemas.openxmlformats.org/drawingml/2006/main">
                  <a:graphicData uri="http://schemas.microsoft.com/office/word/2010/wordprocessingShape">
                    <wps:wsp>
                      <wps:cNvSpPr txBox="1"/>
                      <wps:spPr>
                        <a:xfrm>
                          <a:off x="0" y="0"/>
                          <a:ext cx="6400800" cy="317500"/>
                        </a:xfrm>
                        <a:prstGeom prst="rect">
                          <a:avLst/>
                        </a:prstGeom>
                        <a:solidFill>
                          <a:prstClr val="white"/>
                        </a:solidFill>
                        <a:ln>
                          <a:noFill/>
                        </a:ln>
                        <a:effectLst/>
                      </wps:spPr>
                      <wps:txbx>
                        <w:txbxContent>
                          <w:p w:rsidR="00F71133" w:rsidRPr="00527D1F" w:rsidRDefault="00F71133" w:rsidP="0086155A">
                            <w:pPr>
                              <w:pStyle w:val="Caption"/>
                              <w:jc w:val="center"/>
                              <w:rPr>
                                <w:rFonts w:ascii="Times New Roman" w:hAnsi="Times New Roman" w:cs="Times New Roman"/>
                                <w:i w:val="0"/>
                                <w:noProof/>
                                <w:color w:val="000000" w:themeColor="text1"/>
                              </w:rPr>
                            </w:pPr>
                            <w:r w:rsidRPr="007524A3">
                              <w:rPr>
                                <w:rFonts w:ascii="Times New Roman" w:hAnsi="Times New Roman" w:cs="Times New Roman"/>
                                <w:b/>
                                <w:i w:val="0"/>
                                <w:color w:val="000000" w:themeColor="text1"/>
                                <w:sz w:val="20"/>
                              </w:rPr>
                              <w:t xml:space="preserve">Şekil </w:t>
                            </w:r>
                            <w:r>
                              <w:rPr>
                                <w:rFonts w:ascii="Times New Roman" w:hAnsi="Times New Roman" w:cs="Times New Roman"/>
                                <w:b/>
                                <w:i w:val="0"/>
                                <w:color w:val="000000" w:themeColor="text1"/>
                                <w:sz w:val="20"/>
                              </w:rPr>
                              <w:t>1</w:t>
                            </w:r>
                            <w:r w:rsidRPr="007524A3">
                              <w:rPr>
                                <w:rFonts w:ascii="Times New Roman" w:hAnsi="Times New Roman" w:cs="Times New Roman"/>
                                <w:b/>
                                <w:i w:val="0"/>
                                <w:color w:val="000000" w:themeColor="text1"/>
                                <w:sz w:val="20"/>
                              </w:rPr>
                              <w:t>.</w:t>
                            </w:r>
                            <w:r w:rsidRPr="007524A3">
                              <w:rPr>
                                <w:rFonts w:ascii="Times New Roman" w:hAnsi="Times New Roman" w:cs="Times New Roman"/>
                                <w:i w:val="0"/>
                                <w:color w:val="000000" w:themeColor="text1"/>
                                <w:sz w:val="20"/>
                              </w:rPr>
                              <w:t xml:space="preserve"> </w:t>
                            </w:r>
                            <w:r w:rsidRPr="00527D1F">
                              <w:rPr>
                                <w:rFonts w:ascii="Times New Roman" w:hAnsi="Times New Roman" w:cs="Times New Roman"/>
                                <w:i w:val="0"/>
                                <w:color w:val="000000" w:themeColor="text1"/>
                              </w:rPr>
                              <w:t>Her nesil için örnek bir uygulama ile 1G’den 6G’ye hücresel ağların evrimi.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B273BA9" id="_x0000_t202" coordsize="21600,21600" o:spt="202" path="m,l,21600r21600,l21600,xe">
                <v:stroke joinstyle="miter"/>
                <v:path gradientshapeok="t" o:connecttype="rect"/>
              </v:shapetype>
              <v:shape id="Text Box 2" o:spid="_x0000_s1026" type="#_x0000_t202" style="position:absolute;left:0;text-align:left;margin-left:408pt;margin-top:186.2pt;width:7in;height:25pt;z-index:251744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" stroked="f">
                <v:textbox inset="0,0,0,0">
                  <w:txbxContent>
                    <w:p w:rsidR="00F71133" w:rsidRPr="00527D1F" w:rsidRDefault="00F71133" w:rsidP="0086155A">
                      <w:pPr>
                        <w:pStyle w:val="Caption"/>
                        <w:jc w:val="center"/>
                        <w:rPr>
                          <w:rFonts w:ascii="Times New Roman" w:hAnsi="Times New Roman" w:cs="Times New Roman"/>
                          <w:i w:val="0"/>
                          <w:noProof/>
                          <w:color w:val="000000" w:themeColor="text1"/>
                        </w:rPr>
                      </w:pPr>
                      <w:r w:rsidRPr="007524A3">
                        <w:rPr>
                          <w:rFonts w:ascii="Times New Roman" w:hAnsi="Times New Roman" w:cs="Times New Roman"/>
                          <w:b/>
                          <w:i w:val="0"/>
                          <w:color w:val="000000" w:themeColor="text1"/>
                          <w:sz w:val="20"/>
                        </w:rPr>
                        <w:t xml:space="preserve">Şekil </w:t>
                      </w:r>
                      <w:r>
                        <w:rPr>
                          <w:rFonts w:ascii="Times New Roman" w:hAnsi="Times New Roman" w:cs="Times New Roman"/>
                          <w:b/>
                          <w:i w:val="0"/>
                          <w:color w:val="000000" w:themeColor="text1"/>
                          <w:sz w:val="20"/>
                        </w:rPr>
                        <w:t>1</w:t>
                      </w:r>
                      <w:r w:rsidRPr="007524A3">
                        <w:rPr>
                          <w:rFonts w:ascii="Times New Roman" w:hAnsi="Times New Roman" w:cs="Times New Roman"/>
                          <w:b/>
                          <w:i w:val="0"/>
                          <w:color w:val="000000" w:themeColor="text1"/>
                          <w:sz w:val="20"/>
                        </w:rPr>
                        <w:t>.</w:t>
                      </w:r>
                      <w:r w:rsidRPr="007524A3">
                        <w:rPr>
                          <w:rFonts w:ascii="Times New Roman" w:hAnsi="Times New Roman" w:cs="Times New Roman"/>
                          <w:i w:val="0"/>
                          <w:color w:val="000000" w:themeColor="text1"/>
                          <w:sz w:val="20"/>
                        </w:rPr>
                        <w:t xml:space="preserve"> </w:t>
                      </w:r>
                      <w:r w:rsidRPr="00527D1F">
                        <w:rPr>
                          <w:rFonts w:ascii="Times New Roman" w:hAnsi="Times New Roman" w:cs="Times New Roman"/>
                          <w:i w:val="0"/>
                          <w:color w:val="000000" w:themeColor="text1"/>
                        </w:rPr>
                        <w:t>Her nesil için örnek bir uygulama ile 1G’den 6G’ye hücresel ağların evrimi.</w:t>
                      </w:r>
                    </w:p>
                  </w:txbxContent>
                </v:textbox>
                <w10:wrap type="topAndBottom" anchorx="margin"/>
              </v:shape>
            </w:pict>
          </mc:Fallback>
        </mc:AlternateContent>
      </w:r>
      <w:r w:rsidRPr="00EA5E01">
        <w:rPr>
          <w:rFonts w:ascii="Times New Roman" w:hAnsi="Times New Roman" w:cs="Times New Roman"/>
          <w:sz w:val="20"/>
        </w:rPr>
        <w:t xml:space="preserve">artmıştır. Tüm IP trafiğinin yaklaşık yüzde 71’ini oluşturan ve sayıları gittikçe artan kablosuz ve mobil cihazlar, 2013 yılı için toplam trafiğin yüzde 54’ünden fazlasını video servisleri üzerinden işgal etmiştir. </w:t>
      </w:r>
      <w:r w:rsidRPr="00EA5E01">
        <w:rPr>
          <w:rFonts w:ascii="Times New Roman" w:hAnsi="Times New Roman" w:cs="Times New Roman"/>
          <w:sz w:val="20"/>
        </w:rPr>
        <w:fldChar w:fldCharType="begin" w:fldLock="1"/>
      </w:r>
      <w:r w:rsidR="00F71133">
        <w:rPr>
          <w:rFonts w:ascii="Times New Roman" w:hAnsi="Times New Roman" w:cs="Times New Roman"/>
          <w:sz w:val="20"/>
        </w:rPr>
        <w:instrText>ADDIN CSL_CITATION {"citationItems":[{"id":"ITEM-1","itemData":{"DOI":"10.1109/MWC.2018.1800259","ISSN":"15580687","abstract":"The Internet of Things (IoT) is a promising paradigm to accommodate massive device connections in 5G and beyond. To pave the way for future IoT, spectrum should be planned in advance. Spectrum sharing is a preferable solution for IoT due to the scarcity of available spectrum resources. In particular, mobile operators are inclined to exploit the existing standards and infrastructures of current cellular networks and deploy IoT within licensed cellular spectrum. However, proprietary companies prefer to deploy IoT within unlicensed spectrum to avoid any license fee. In this article, we provide a survey of prevalent IoT technologies deployed within licensed cellular spectrum and unlicensed spectrum. Emphasis will be on spectrum sharing solutions, including shared spectrum, interference model, and interference management. To this end, we discuss both advantages and disadvantages of different IoT technologies. Finally, we identify challenges for future IoT and suggest potential research directions.","author":[{"dropping-particle":"","family":"Zhang","given":"Lin","non-dropping-particle":"","parse-names":false,"suffix":""},{"dropping-particle":"","family":"Liang","given":"Ying Chang","non-dropping-particle":"","parse-names":false,"suffix":""},{"dropping-particle":"","family":"Xiao","given":"Ming","non-dropping-particle":"","parse-names":false,"suffix":""}],"container-title":"IEEE Wireless Communications","id":"ITEM-1","issue":"3","issued":{"date-parts":[["2019"]]},"page":"132-139","publisher":"IEEE","title":"Spectrum Sharing for Internet of Things: A Survey","type":"article-journal","volume":"26"},"uris":["http://www.mendeley.com/documents/?uuid=644c691b-e2a6-4066-accc-585dbbaaf1a5"]},{"id":"ITEM-2","itemData":{"DOI":"10.1109/JSAC.2016.2525418","ISSN":"07338716","abstract":"The IoT paradigm holds the promise to revolutionize the way we live and work by means of a wealth of new services, based on seamless interactions between a large amount of heterogeneous devices. After decades of conceptual inception of the IoT, in recent years a large variety of communication technologies has gradually emerged, reflecting a large diversity of application domains and of communication requirements. Such heterogeneity and fragmentation of the connectivity landscape is currently hampering the full realization of the IoT vision, by posing several complex integration challenges. In this context, the advent of 5G cellular systems, with the availability of a connectivity technology, which is at once truly ubiquitous, reliable, scalable, and cost-efficient, is considered as a potentially key driver for the yet-to emerge global IoT. In the present paper, we analyze in detail the potential of 5G technologies for the IoT, by considering both the technological and standardization aspects. We review the present-day IoT connectivity landscape, as well as the main 5G enablers for the IoT. Last but not least, we illustrate the massive business shifts that a tight link between IoT and 5G may cause in the operator and vendors ecosystem.","author":[{"dropping-particle":"","family":"Palattella","given":"Maria Rita","non-dropping-particle":"","parse-names":false,"suffix":""},{"dropping-particle":"","family":"Dohler","given":"Mischa","non-dropping-particle":"","parse-names":false,"suffix":""},{"dropping-particle":"","family":"Grieco","given":"Alfredo","non-dropping-particle":"","parse-names":false,"suffix":""},{"dropping-particle":"","family":"Rizzo","given":"Gianluca","non-dropping-particle":"","parse-names":false,"suffix":""},{"dropping-particle":"","family":"Torsner","given":"Johan","non-dropping-particle":"","parse-names":false,"suffix":""},{"dropping-particle":"","family":"Engel","given":"Thomas","non-dropping-particle":"","parse-names":false,"suffix":""},{"dropping-particle":"","family":"Ladid","given":"Latif","non-dropping-particle":"","parse-names":false,"suffix":""}],"container-title":"IEEE Journal on Selected Areas in Communications","id":"ITEM-2","issue":"3","issued":{"date-parts":[["2016"]]},"page":"510-527","publisher":"IEEE","title":"Internet of Things in the 5G Era: Enablers, Architecture, and Business Models","type":"article-journal","volume":"34"},"uris":["http://www.mendeley.com/documents/?uuid=43f5cd0a-22dc-47c2-bf82-3962eef09724"]},{"id":"ITEM-3","itemData":{"abstract":"IMT traffic estimates for the years 2020 to 2030 M Series Mobile, radiodetermination, amateur and related satellite services ii Rep. ITU-R M.2370-0 Foreword The role of the Radiocommunication Sector is to ensure the rational, equitable, efficient and economical use of the radio-frequency spectrum by all radiocommunication services, including satellite services, and carry out studies without limit of frequency range on the basis of which Recommendations are adopted. ITU-R policy on IPR is described in the Common Patent Policy for ITU-T/ITU-R/ISO/IEC referenced in Annex 1 of Resolution ITU-R 1. Forms to be used for the submission of patent statements and licensing declarations by patent holders are available from http://www.itu.int/ITU-R/go/patents/en where the Guidelines for Implementation of the Common Patent Policy for ITU-T/ITU-R/ISO/IEC and the ITU-R patent information database can also be found. Series Title BO Satellite delivery BR Recording for production, archival and play-out; film for television BS Broadcasting service (sound) BT Broadcasting service (television) F Fixed service M Mobile, radiodetermination, amateur and related satellite services P Radiowave propagation RA Radio astronomy RS Remote sensing systems S Fixed-satellite service SA Space applications and meteorology SF Frequency sharing and coordination between fixed-satellite and fixed service systems SM Spectrum management Note: This ITU-R Report was approved in English by the Study Group under the procedure detailed in Resolution ITU-R 1.","author":[{"dropping-particle":"","family":"International Telecommunications Union","given":"","non-dropping-particle":"","parse-names":false,"suffix":""}],"container-title":"Electronic Publication Geneva","id":"ITEM-3","issued":{"date-parts":[["2015"]]},"note":"Giriş için gözdengeçirme tamamlandı.\n\nDeğerlendirme gerektirmez.\nUluslararası Telekomünikasyon Birliği raporudur, çeşitli noktalarda belirtilen verilere kaynak olarak eklenmiştir.","title":"IMT Traffic Estimates for the Years 2020 to 2030","type":"article-journal","volume":"0"},"uris":["http://www.mendeley.com/documents/?uuid=4ce2e2ba-0822-404b-9bc9-5917b901393b"]}],"mendeley":{"formattedCitation":"[2]–[4]","manualFormatting":"[2–4]","plainTextFormattedCitation":"[2]–[4]","previouslyFormattedCitation":"(International Telecommunications Union, 2015; Palattella &lt;i&gt;vd.&lt;/i&gt;, 2016; Zhang, Liang ve Xiao, 2019)"},"properties":{"noteIndex":0},"schema":"https://github.com/citation-style-language/schema/raw/master/csl-citation.json"}</w:instrText>
      </w:r>
      <w:r w:rsidRPr="00EA5E01">
        <w:rPr>
          <w:rFonts w:ascii="Times New Roman" w:hAnsi="Times New Roman" w:cs="Times New Roman"/>
          <w:sz w:val="20"/>
        </w:rPr>
        <w:fldChar w:fldCharType="separate"/>
      </w:r>
      <w:r w:rsidR="00F71133">
        <w:rPr>
          <w:rFonts w:ascii="Times New Roman" w:hAnsi="Times New Roman" w:cs="Times New Roman"/>
          <w:noProof/>
          <w:sz w:val="20"/>
        </w:rPr>
        <w:t>[2–</w:t>
      </w:r>
      <w:r w:rsidRPr="00363C0B">
        <w:rPr>
          <w:rFonts w:ascii="Times New Roman" w:hAnsi="Times New Roman" w:cs="Times New Roman"/>
          <w:noProof/>
          <w:sz w:val="20"/>
        </w:rPr>
        <w:t>4]</w:t>
      </w:r>
      <w:r w:rsidRPr="00EA5E01">
        <w:rPr>
          <w:rFonts w:ascii="Times New Roman" w:hAnsi="Times New Roman" w:cs="Times New Roman"/>
          <w:sz w:val="20"/>
        </w:rPr>
        <w:fldChar w:fldCharType="end"/>
      </w:r>
      <w:r w:rsidRPr="00EA5E01">
        <w:rPr>
          <w:rFonts w:ascii="Times New Roman" w:hAnsi="Times New Roman" w:cs="Times New Roman"/>
          <w:sz w:val="20"/>
        </w:rPr>
        <w:t xml:space="preserve">. Artışın bu denli hızlı devam etmesi halinde 2013 yılı için 7.462 exabyte/ay olan trafiğin, 2030 yılında 5016 exabte/ay olacağı tahmin edilmektedir.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{"citationItems":[{"id":"ITEM-1","itemData":{"abstract":"IMT traffic estimates for the years 2020 to 2030 M Series Mobile, radiodetermination, amateur and related satellite services ii Rep. ITU-R M.2370-0 Foreword The role of the Radiocommunication Sector is to ensure the rational, equitable, efficient and economical use of the radio-frequency spectrum by all radiocommunication services, including satellite services, and carry out studies without limit of frequency range on the basis of which Recommendations are adopted. ITU-R policy on IPR is described in the Common Patent Policy for ITU-T/ITU-R/ISO/IEC referenced in Annex 1 of Resolution ITU-R 1. Forms to be used for the submission of patent statements and licensing declarations by patent holders are available from http://www.itu.int/ITU-R/go/patents/en where the Guidelines for Implementation of the Common Patent Policy for ITU-T/ITU-R/ISO/IEC and the ITU-R patent information database can also be found. Series Title BO Satellite delivery BR Recording for production, archival and play-out; film for television BS Broadcasting service (sound) BT Broadcasting service (television) F Fixed service M Mobile, radiodetermination, amateur and related satellite services P Radiowave propagation RA Radio astronomy RS Remote sensing systems S Fixed-satellite service SA Space applications and meteorology SF Frequency sharing and coordination between fixed-satellite and fixed service systems SM Spectrum management Note: This ITU-R Report was approved in English by the Study Group under the procedure detailed in Resolution ITU-R 1.","author":[{"dropping-particle":"","family":"International Telecommunications Union","given":"","non-dropping-particle":"","parse-names":false,"suffix":""}],"container-title":"Electronic Publication Geneva","id":"ITEM-1","issued":{"date-parts":[["2015"]]},"note":"Giriş için gözdengeçirme tamamlandı.\n\nDeğerlendirme gerektirmez.\nUluslararası Telekomünikasyon Birliği raporudur, çeşitli noktalarda belirtilen verilere kaynak olarak eklenmiştir.","title":"IMT Traffic Estimates for the Years 2020 to 2030","type":"article-journal","volume":"0"},"uris":["http://www.mendeley.com/documents/?uuid=4ce2e2ba-0822-404b-9bc9-5917b901393b"]}],"mendeley":{"formattedCitation":"[4]","plainTextFormattedCitation":"[4]","previouslyFormattedCitation":"(International Telecommunications Union, 2015)"},"properties":{"noteIndex":0},"schema":"https://github.com/citation-style-language/schema/raw/master/csl-citation.json"}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[4]</w:t>
      </w:r>
      <w:r w:rsidRPr="00EA5E01">
        <w:rPr>
          <w:rFonts w:ascii="Times New Roman" w:hAnsi="Times New Roman" w:cs="Times New Roman"/>
          <w:sz w:val="20"/>
        </w:rPr>
        <w:fldChar w:fldCharType="end"/>
      </w:r>
      <w:r w:rsidRPr="00EA5E01">
        <w:rPr>
          <w:rFonts w:ascii="Times New Roman" w:hAnsi="Times New Roman" w:cs="Times New Roman"/>
          <w:sz w:val="20"/>
        </w:rPr>
        <w:t>. Bununla birlikte yapay zekâ (AI), üç boyutlu medya (3D), sanal gerçeklik (VR)</w:t>
      </w:r>
      <w:r>
        <w:rPr>
          <w:rFonts w:ascii="Times New Roman" w:hAnsi="Times New Roman" w:cs="Times New Roman"/>
          <w:sz w:val="20"/>
        </w:rPr>
        <w:t xml:space="preserve"> ve</w:t>
      </w:r>
      <w:r w:rsidRPr="00EA5E01">
        <w:rPr>
          <w:rFonts w:ascii="Times New Roman" w:hAnsi="Times New Roman" w:cs="Times New Roman"/>
          <w:sz w:val="20"/>
        </w:rPr>
        <w:t xml:space="preserve"> Her Şeyin İnterneti (IoE) gibi </w:t>
      </w:r>
      <w:r>
        <w:rPr>
          <w:rFonts w:ascii="Times New Roman" w:hAnsi="Times New Roman" w:cs="Times New Roman"/>
          <w:sz w:val="20"/>
        </w:rPr>
        <w:t>alanlarda</w:t>
      </w:r>
      <w:r w:rsidRPr="00EA5E01">
        <w:rPr>
          <w:rFonts w:ascii="Times New Roman" w:hAnsi="Times New Roman" w:cs="Times New Roman"/>
          <w:sz w:val="20"/>
        </w:rPr>
        <w:t xml:space="preserve"> gerçekleşen iletişimlerin tamamı da kablosuz iletişim teknolojilerinin </w:t>
      </w:r>
      <w:r w:rsidR="00E5447E" w:rsidRPr="00EA5E01">
        <w:rPr>
          <w:noProof/>
          <w:lang w:val="en-US"/>
        </w:rPr>
        <mc:AlternateContent>
          <mc:Choice Requires="wps">
            <w:drawing>
              <wp:anchor distT="0" distB="0" distL="114300" distR="114300" simplePos="0" relativeHeight="251746304" behindDoc="0" locked="0" layoutInCell="1" allowOverlap="1" wp14:anchorId="69A94468" wp14:editId="1DB239A7">
                <wp:simplePos x="0" y="0"/>
                <wp:positionH relativeFrom="margin">
                  <wp:align>right</wp:align>
                </wp:positionH>
                <wp:positionV relativeFrom="paragraph">
                  <wp:posOffset>4449725</wp:posOffset>
                </wp:positionV>
                <wp:extent cx="3022600" cy="452755"/>
                <wp:effectExtent l="0" t="0" r="6350" b="4445"/>
                <wp:wrapSquare wrapText="bothSides"/>
                <wp:docPr id="3" name="Text Box 3"/>
                <wp:cNvGraphicFramePr/>
                <a:graphic xmlns:a="http://schemas.openxmlformats.org/drawingml/2006/main">
                  <a:graphicData uri="http://schemas.microsoft.com/office/word/2010/wordprocessingShape">
                    <wps:wsp>
                      <wps:cNvSpPr txBox="1"/>
                      <wps:spPr>
                        <a:xfrm>
                          <a:off x="0" y="0"/>
                          <a:ext cx="3022600" cy="452755"/>
                        </a:xfrm>
                        <a:prstGeom prst="rect">
                          <a:avLst/>
                        </a:prstGeom>
                        <a:solidFill>
                          <a:prstClr val="white"/>
                        </a:solidFill>
                        <a:ln>
                          <a:noFill/>
                        </a:ln>
                        <a:effectLst/>
                      </wps:spPr>
                      <wps:txbx>
                        <w:txbxContent>
                          <w:p w:rsidR="00F71133" w:rsidRPr="00527D1F" w:rsidRDefault="00F71133" w:rsidP="0086155A">
                            <w:pPr>
                              <w:pStyle w:val="Caption"/>
                              <w:jc w:val="both"/>
                              <w:rPr>
                                <w:rFonts w:ascii="Times New Roman" w:hAnsi="Times New Roman" w:cs="Times New Roman"/>
                                <w:i w:val="0"/>
                                <w:noProof/>
                                <w:color w:val="000000" w:themeColor="text1"/>
                              </w:rPr>
                            </w:pPr>
                            <w:r w:rsidRPr="007524A3">
                              <w:rPr>
                                <w:rFonts w:ascii="Times New Roman" w:hAnsi="Times New Roman" w:cs="Times New Roman"/>
                                <w:b/>
                                <w:i w:val="0"/>
                                <w:color w:val="000000" w:themeColor="text1"/>
                                <w:sz w:val="20"/>
                              </w:rPr>
                              <w:t>Şekil 2.</w:t>
                            </w:r>
                            <w:r w:rsidRPr="007524A3">
                              <w:rPr>
                                <w:rFonts w:ascii="Times New Roman" w:hAnsi="Times New Roman" w:cs="Times New Roman"/>
                                <w:i w:val="0"/>
                                <w:color w:val="000000" w:themeColor="text1"/>
                                <w:sz w:val="20"/>
                              </w:rPr>
                              <w:t xml:space="preserve"> </w:t>
                            </w:r>
                            <w:r w:rsidRPr="00527D1F">
                              <w:rPr>
                                <w:rFonts w:ascii="Times New Roman" w:hAnsi="Times New Roman" w:cs="Times New Roman"/>
                                <w:i w:val="0"/>
                                <w:color w:val="000000" w:themeColor="text1"/>
                              </w:rPr>
                              <w:t>Farklı hizmet türlerine göre 2020 ile 2030 yılları aralığında küres</w:t>
                            </w:r>
                            <w:r>
                              <w:rPr>
                                <w:rFonts w:ascii="Times New Roman" w:hAnsi="Times New Roman" w:cs="Times New Roman"/>
                                <w:i w:val="0"/>
                                <w:color w:val="000000" w:themeColor="text1"/>
                              </w:rPr>
                              <w:t>el çapta mobil trafiğin tahmini.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94468" id="Text Box 3" o:spid="_x0000_s1027" type="#_x0000_t202" style="position:absolute;left:0;text-align:left;margin-left:142pt;margin-top:350.35pt;width:238pt;height:35.65pt;z-index:251746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" stroked="f">
                <v:textbox inset="0,0,0,0">
                  <w:txbxContent>
                    <w:p w:rsidR="00F71133" w:rsidRPr="00527D1F" w:rsidRDefault="00F71133" w:rsidP="0086155A">
                      <w:pPr>
                        <w:pStyle w:val="Caption"/>
                        <w:jc w:val="both"/>
                        <w:rPr>
                          <w:rFonts w:ascii="Times New Roman" w:hAnsi="Times New Roman" w:cs="Times New Roman"/>
                          <w:i w:val="0"/>
                          <w:noProof/>
                          <w:color w:val="000000" w:themeColor="text1"/>
                        </w:rPr>
                      </w:pPr>
                      <w:r w:rsidRPr="007524A3">
                        <w:rPr>
                          <w:rFonts w:ascii="Times New Roman" w:hAnsi="Times New Roman" w:cs="Times New Roman"/>
                          <w:b/>
                          <w:i w:val="0"/>
                          <w:color w:val="000000" w:themeColor="text1"/>
                          <w:sz w:val="20"/>
                        </w:rPr>
                        <w:t>Şekil 2.</w:t>
                      </w:r>
                      <w:r w:rsidRPr="007524A3">
                        <w:rPr>
                          <w:rFonts w:ascii="Times New Roman" w:hAnsi="Times New Roman" w:cs="Times New Roman"/>
                          <w:i w:val="0"/>
                          <w:color w:val="000000" w:themeColor="text1"/>
                          <w:sz w:val="20"/>
                        </w:rPr>
                        <w:t xml:space="preserve"> </w:t>
                      </w:r>
                      <w:r w:rsidRPr="00527D1F">
                        <w:rPr>
                          <w:rFonts w:ascii="Times New Roman" w:hAnsi="Times New Roman" w:cs="Times New Roman"/>
                          <w:i w:val="0"/>
                          <w:color w:val="000000" w:themeColor="text1"/>
                        </w:rPr>
                        <w:t>Farklı hizmet türlerine göre 2020 ile 2030 yılları aralığında küres</w:t>
                      </w:r>
                      <w:r>
                        <w:rPr>
                          <w:rFonts w:ascii="Times New Roman" w:hAnsi="Times New Roman" w:cs="Times New Roman"/>
                          <w:i w:val="0"/>
                          <w:color w:val="000000" w:themeColor="text1"/>
                        </w:rPr>
                        <w:t>el çapta mobil trafiğin tahmini.</w:t>
                      </w:r>
                    </w:p>
                  </w:txbxContent>
                </v:textbox>
                <w10:wrap type="square" anchorx="margin"/>
              </v:shape>
            </w:pict>
          </mc:Fallback>
        </mc:AlternateContent>
      </w:r>
      <w:r w:rsidRPr="00EA5E01">
        <w:rPr>
          <w:rFonts w:ascii="Times New Roman" w:hAnsi="Times New Roman" w:cs="Times New Roman"/>
          <w:sz w:val="20"/>
        </w:rPr>
        <w:t xml:space="preserve">geliştirilmesinde itici güç olmaktadır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{"citationItems":[{"id":"ITEM-1","itemData":{"DOI":"10.1109/TVT.2017.2712878","ISSN":"00189545","abstract":"With the never-ending increase in the number of mobile connected devices and the need for higher data rates anywhere, anytime, higher frequency bands are being considered for communications. As millimeter-wave technology moves from research to commercial deployments, and motivated by the still limited bandwidth, the terahertz (THz) band is envisioned as the next frontier for communications. When it comes to vehicular networks, communication at much higher frequencies and, consequently, with much higher data rates brings many exciting opportunities as well as challenges. In this paper, an overview of the opportunities and challenges in THz communications for vehicular networks is provided. In addition, the papers in this Special Section which provide first-time solutions to some of these challenges, are introduced.","author":[{"dropping-particle":"","family":"Mumtaz","given":"Shahid","non-dropping-particle":"","parse-names":false,"suffix":""},{"dropping-particle":"","family":"Jornet","given":"Josep Miquel","non-dropping-particle":"","parse-names":false,"suffix":""},{"dropping-particle":"","family":"Aulin","given":"Jocelyn","non-dropping-particle":"","parse-names":false,"suffix":""},{"dropping-particle":"","family":"Gerstacker","given":"Wolfgang H.","non-dropping-particle":"","parse-names":false,"suffix":""},{"dropping-particle":"","family":"Dong","given":"Xiaodai","non-dropping-particle":"","parse-names":false,"suffix":""},{"dropping-particle":"","family":"Ai","given":"Bo","non-dropping-particle":"","parse-names":false,"suffix":""}],"container-title":"IEEE Transactions on Vehicular Technology","id":"ITEM-1","issue":"7","issued":{"date-parts":[["2017"]]},"note":"Mobil bağlantılı cihaz sayısındaki hiç bitmeyen artış ve her zaman her yerde daha yüksek veri hızlarına duyulan ihtiyaç ile iletişim için daha yüksek frekans bantları düşünülmektedir. Milimetre dalga teknolojisi araştırmadan ticari dağıtımlara geçerken ve hala sınırlı bant genişliği ile motive edilirken, terahertz (THz) bandı iletişim için bir sonraki sınır olarak öngörülüyor. Araç ağları söz konusu olduğunda, çok daha yüksek frekanslarda ve dolayısıyla çok daha yüksek veri hızlarında iletişim, birçok heyecan verici fırsatı ve zorlukları beraberinde getirir. Bu yazıda, araç ağları için THz iletişimindeki fırsatlara ve zorluklara genel bir bakış sunulmaktadır. Ek olarak, bu Özel Bölümdeki bu zorluklardan bazılarına ilk kez çözümler sunan makaleler tanıtıldı.\n\nGiriş kısmı için alınabilecek notlara göz atıldı.","page":"5617-5625","title":"Terahertz Communication for Vehicular Networks","type":"article-journal","volume":"66"},"uris":["http://www.mendeley.com/documents/?uuid=6ab86817-f54f-4c96-84d1-022ccb6f91e7"]}],"mendeley":{"formattedCitation":"[5]","plainTextFormattedCitation":"[5]","previouslyFormattedCitation":"(Mumtaz &lt;i&gt;vd.&lt;/i&gt;, 2017)"},"properties":{"noteIndex":0},"schema":"https://github.com/citation-style-language/schema/raw/master/csl-citation.json"}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[5]</w:t>
      </w:r>
      <w:r w:rsidRPr="00EA5E01">
        <w:rPr>
          <w:rFonts w:ascii="Times New Roman" w:hAnsi="Times New Roman" w:cs="Times New Roman"/>
          <w:sz w:val="20"/>
        </w:rPr>
        <w:fldChar w:fldCharType="end"/>
      </w:r>
      <w:r>
        <w:rPr>
          <w:rFonts w:ascii="Times New Roman" w:hAnsi="Times New Roman" w:cs="Times New Roman"/>
          <w:sz w:val="20"/>
        </w:rPr>
        <w:t>.</w:t>
      </w:r>
    </w:p>
    <w:p w:rsidR="0086155A" w:rsidRDefault="006E6D4F" w:rsidP="0086155A">
      <w:pPr>
        <w:jc w:val="both"/>
        <w:rPr>
          <w:rFonts w:ascii="Times New Roman" w:hAnsi="Times New Roman" w:cs="Times New Roman"/>
          <w:sz w:val="20"/>
        </w:rPr>
      </w:pPr>
      <w:r w:rsidRPr="00EA5E01">
        <w:rPr>
          <w:noProof/>
          <w:lang w:val="en-US"/>
        </w:rPr>
        <mc:AlternateContent>
          <mc:Choice Requires="wps">
            <w:drawing>
              <wp:anchor distT="0" distB="0" distL="114300" distR="114300" simplePos="0" relativeHeight="251748352" behindDoc="0" locked="0" layoutInCell="1" allowOverlap="1" wp14:anchorId="7436D6C2" wp14:editId="76D9C49D">
                <wp:simplePos x="0" y="0"/>
                <wp:positionH relativeFrom="margin">
                  <wp:align>right</wp:align>
                </wp:positionH>
                <wp:positionV relativeFrom="paragraph">
                  <wp:posOffset>2115439</wp:posOffset>
                </wp:positionV>
                <wp:extent cx="3022600" cy="445135"/>
                <wp:effectExtent l="0" t="0" r="6350" b="0"/>
                <wp:wrapSquare wrapText="bothSides"/>
                <wp:docPr id="4" name="Text Box 4"/>
                <wp:cNvGraphicFramePr/>
                <a:graphic xmlns:a="http://schemas.openxmlformats.org/drawingml/2006/main">
                  <a:graphicData uri="http://schemas.microsoft.com/office/word/2010/wordprocessingShape">
                    <wps:wsp>
                      <wps:cNvSpPr txBox="1"/>
                      <wps:spPr>
                        <a:xfrm>
                          <a:off x="0" y="0"/>
                          <a:ext cx="3022600" cy="445135"/>
                        </a:xfrm>
                        <a:prstGeom prst="rect">
                          <a:avLst/>
                        </a:prstGeom>
                        <a:solidFill>
                          <a:prstClr val="white"/>
                        </a:solidFill>
                        <a:ln>
                          <a:noFill/>
                        </a:ln>
                        <a:effectLst/>
                      </wps:spPr>
                      <wps:txbx>
                        <w:txbxContent>
                          <w:p w:rsidR="00F71133" w:rsidRPr="00527D1F" w:rsidRDefault="00F71133" w:rsidP="0086155A">
                            <w:pPr>
                              <w:pStyle w:val="Caption"/>
                              <w:jc w:val="both"/>
                              <w:rPr>
                                <w:rFonts w:ascii="Times New Roman" w:hAnsi="Times New Roman" w:cs="Times New Roman"/>
                                <w:i w:val="0"/>
                                <w:color w:val="000000" w:themeColor="text1"/>
                              </w:rPr>
                            </w:pPr>
                            <w:r w:rsidRPr="007524A3">
                              <w:rPr>
                                <w:rFonts w:ascii="Times New Roman" w:hAnsi="Times New Roman" w:cs="Times New Roman"/>
                                <w:b/>
                                <w:i w:val="0"/>
                                <w:color w:val="000000" w:themeColor="text1"/>
                                <w:sz w:val="20"/>
                              </w:rPr>
                              <w:t>Şekil 3.</w:t>
                            </w:r>
                            <w:r w:rsidRPr="007524A3">
                              <w:rPr>
                                <w:rFonts w:ascii="Times New Roman" w:hAnsi="Times New Roman" w:cs="Times New Roman"/>
                                <w:i w:val="0"/>
                                <w:color w:val="000000" w:themeColor="text1"/>
                                <w:sz w:val="20"/>
                              </w:rPr>
                              <w:t xml:space="preserve"> </w:t>
                            </w:r>
                            <w:r w:rsidRPr="00527D1F">
                              <w:rPr>
                                <w:rFonts w:ascii="Times New Roman" w:hAnsi="Times New Roman" w:cs="Times New Roman"/>
                                <w:i w:val="0"/>
                                <w:color w:val="000000" w:themeColor="text1"/>
                              </w:rPr>
                              <w:t>M2M veri trafiğinin dâhil olduğu ve olmadığı küres</w:t>
                            </w:r>
                            <w:r>
                              <w:rPr>
                                <w:rFonts w:ascii="Times New Roman" w:hAnsi="Times New Roman" w:cs="Times New Roman"/>
                                <w:i w:val="0"/>
                                <w:color w:val="000000" w:themeColor="text1"/>
                              </w:rPr>
                              <w:t>el çapta mobil trafiğin tahmini.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36D6C2" id="Text Box 4" o:spid="_x0000_s1028" type="#_x0000_t202" style="position:absolute;left:0;text-align:left;margin-left:142pt;margin-top:166.55pt;width:238pt;height:35.05pt;z-index:2517483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" stroked="f">
                <v:textbox inset="0,0,0,0">
                  <w:txbxContent>
                    <w:p w:rsidR="00F71133" w:rsidRPr="00527D1F" w:rsidRDefault="00F71133" w:rsidP="0086155A">
                      <w:pPr>
                        <w:pStyle w:val="Caption"/>
                        <w:jc w:val="both"/>
                        <w:rPr>
                          <w:rFonts w:ascii="Times New Roman" w:hAnsi="Times New Roman" w:cs="Times New Roman"/>
                          <w:i w:val="0"/>
                          <w:color w:val="000000" w:themeColor="text1"/>
                        </w:rPr>
                      </w:pPr>
                      <w:r w:rsidRPr="007524A3">
                        <w:rPr>
                          <w:rFonts w:ascii="Times New Roman" w:hAnsi="Times New Roman" w:cs="Times New Roman"/>
                          <w:b/>
                          <w:i w:val="0"/>
                          <w:color w:val="000000" w:themeColor="text1"/>
                          <w:sz w:val="20"/>
                        </w:rPr>
                        <w:t>Şekil 3.</w:t>
                      </w:r>
                      <w:r w:rsidRPr="007524A3">
                        <w:rPr>
                          <w:rFonts w:ascii="Times New Roman" w:hAnsi="Times New Roman" w:cs="Times New Roman"/>
                          <w:i w:val="0"/>
                          <w:color w:val="000000" w:themeColor="text1"/>
                          <w:sz w:val="20"/>
                        </w:rPr>
                        <w:t xml:space="preserve"> </w:t>
                      </w:r>
                      <w:r w:rsidRPr="00527D1F">
                        <w:rPr>
                          <w:rFonts w:ascii="Times New Roman" w:hAnsi="Times New Roman" w:cs="Times New Roman"/>
                          <w:i w:val="0"/>
                          <w:color w:val="000000" w:themeColor="text1"/>
                        </w:rPr>
                        <w:t>M2M veri trafiğinin dâhil olduğu ve olmadığı küres</w:t>
                      </w:r>
                      <w:r>
                        <w:rPr>
                          <w:rFonts w:ascii="Times New Roman" w:hAnsi="Times New Roman" w:cs="Times New Roman"/>
                          <w:i w:val="0"/>
                          <w:color w:val="000000" w:themeColor="text1"/>
                        </w:rPr>
                        <w:t>el çapta mobil trafiğin tahmini.</w:t>
                      </w:r>
                    </w:p>
                  </w:txbxContent>
                </v:textbox>
                <w10:wrap type="square" anchorx="margin"/>
              </v:shape>
            </w:pict>
          </mc:Fallback>
        </mc:AlternateContent>
      </w:r>
      <w:r>
        <w:rPr>
          <w:noProof/>
          <w:lang w:val="en-US"/>
        </w:rPr>
        <w:drawing>
          <wp:anchor distT="0" distB="0" distL="114300" distR="114300" simplePos="0" relativeHeight="251747328" behindDoc="0" locked="0" layoutInCell="1" allowOverlap="1" wp14:anchorId="728AE073" wp14:editId="54D18DBE">
            <wp:simplePos x="0" y="0"/>
            <wp:positionH relativeFrom="margin">
              <wp:align>right</wp:align>
            </wp:positionH>
            <wp:positionV relativeFrom="paragraph">
              <wp:posOffset>394615</wp:posOffset>
            </wp:positionV>
            <wp:extent cx="3022600" cy="1739900"/>
            <wp:effectExtent l="0" t="0" r="6350" b="0"/>
            <wp:wrapSquare wrapText="bothSides"/>
            <wp:docPr id="30" name="Picture 30" descr="Presentat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Presentation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22600" cy="1739900"/>
                    </a:xfrm>
                    <a:prstGeom prst="rect">
                      <a:avLst/>
                    </a:prstGeom>
                    <a:noFill/>
                  </pic:spPr>
                </pic:pic>
              </a:graphicData>
            </a:graphic>
            <wp14:sizeRelH relativeFrom="page">
              <wp14:pctWidth>0</wp14:pctWidth>
            </wp14:sizeRelH>
            <wp14:sizeRelV relativeFrom="page">
              <wp14:pctHeight>0</wp14:pctHeight>
            </wp14:sizeRelV>
          </wp:anchor>
        </w:drawing>
      </w:r>
      <w:r w:rsidR="0086155A">
        <w:rPr>
          <w:rFonts w:ascii="Times New Roman" w:hAnsi="Times New Roman" w:cs="Times New Roman"/>
          <w:sz w:val="24"/>
        </w:rPr>
        <w:tab/>
      </w:r>
      <w:r w:rsidR="0086155A" w:rsidRPr="00EA5E01">
        <w:rPr>
          <w:rFonts w:ascii="Times New Roman" w:hAnsi="Times New Roman" w:cs="Times New Roman"/>
          <w:sz w:val="20"/>
        </w:rPr>
        <w:t>Uluslararası Telekomünikasyon Birliği</w:t>
      </w:r>
      <w:r w:rsidR="0086155A">
        <w:rPr>
          <w:rFonts w:ascii="Times New Roman" w:hAnsi="Times New Roman" w:cs="Times New Roman"/>
          <w:sz w:val="20"/>
        </w:rPr>
        <w:t>’nin</w:t>
      </w:r>
      <w:r w:rsidR="0086155A" w:rsidRPr="00EA5E01">
        <w:rPr>
          <w:rFonts w:ascii="Times New Roman" w:hAnsi="Times New Roman" w:cs="Times New Roman"/>
          <w:sz w:val="20"/>
        </w:rPr>
        <w:t xml:space="preserve"> (ITU) 2015 yılında yayınlanmış</w:t>
      </w:r>
      <w:r w:rsidR="0086155A">
        <w:rPr>
          <w:rFonts w:ascii="Times New Roman" w:hAnsi="Times New Roman" w:cs="Times New Roman"/>
          <w:sz w:val="20"/>
        </w:rPr>
        <w:t xml:space="preserve"> olduğu</w:t>
      </w:r>
      <w:r w:rsidR="0086155A" w:rsidRPr="00EA5E01">
        <w:rPr>
          <w:rFonts w:ascii="Times New Roman" w:hAnsi="Times New Roman" w:cs="Times New Roman"/>
          <w:sz w:val="20"/>
        </w:rPr>
        <w:t xml:space="preserve"> “IMT Traffic Estimates for the Years 2020 to 2030” adlı rapor</w:t>
      </w:r>
      <w:r w:rsidR="0086155A">
        <w:rPr>
          <w:rFonts w:ascii="Times New Roman" w:hAnsi="Times New Roman" w:cs="Times New Roman"/>
          <w:sz w:val="20"/>
        </w:rPr>
        <w:t xml:space="preserve">da </w:t>
      </w:r>
      <w:r w:rsidR="0086155A" w:rsidRPr="00EA5E01">
        <w:rPr>
          <w:rFonts w:ascii="Times New Roman" w:hAnsi="Times New Roman" w:cs="Times New Roman"/>
          <w:sz w:val="20"/>
        </w:rPr>
        <w:t xml:space="preserve">5G teknolojisinin yakın gelecekte baş etmesi </w:t>
      </w:r>
      <w:r w:rsidR="0086155A">
        <w:rPr>
          <w:rFonts w:ascii="Times New Roman" w:hAnsi="Times New Roman" w:cs="Times New Roman"/>
          <w:sz w:val="20"/>
        </w:rPr>
        <w:t>gereken</w:t>
      </w:r>
      <w:r w:rsidR="0086155A" w:rsidRPr="00EA5E01">
        <w:rPr>
          <w:rFonts w:ascii="Times New Roman" w:hAnsi="Times New Roman" w:cs="Times New Roman"/>
          <w:sz w:val="20"/>
        </w:rPr>
        <w:t xml:space="preserve"> trafiğin </w:t>
      </w:r>
      <w:r w:rsidR="0086155A">
        <w:rPr>
          <w:rFonts w:ascii="Times New Roman" w:hAnsi="Times New Roman" w:cs="Times New Roman"/>
          <w:sz w:val="20"/>
        </w:rPr>
        <w:t xml:space="preserve">ne denli büyük olduğu </w:t>
      </w:r>
      <w:r w:rsidR="0086155A" w:rsidRPr="00EA5E01">
        <w:rPr>
          <w:rFonts w:ascii="Times New Roman" w:hAnsi="Times New Roman" w:cs="Times New Roman"/>
          <w:sz w:val="20"/>
        </w:rPr>
        <w:t>görülmektedir. Şekil 2’de</w:t>
      </w:r>
      <w:r w:rsidR="0086155A">
        <w:rPr>
          <w:rFonts w:ascii="Times New Roman" w:hAnsi="Times New Roman" w:cs="Times New Roman"/>
          <w:sz w:val="20"/>
        </w:rPr>
        <w:t xml:space="preserve"> görüldüğü üzere</w:t>
      </w:r>
      <w:r w:rsidR="0086155A" w:rsidRPr="00EA5E01">
        <w:rPr>
          <w:rFonts w:ascii="Times New Roman" w:hAnsi="Times New Roman" w:cs="Times New Roman"/>
          <w:sz w:val="20"/>
        </w:rPr>
        <w:t xml:space="preserve"> 2013 yılı için kablosuz ve mobil trafiğin yaklaşık yüzde 54’ünü kapsayan video servisleri 2030 yılına gelindiğinde trafiğin yüzde 85’</w:t>
      </w:r>
      <w:r w:rsidR="0086155A">
        <w:rPr>
          <w:rFonts w:ascii="Times New Roman" w:hAnsi="Times New Roman" w:cs="Times New Roman"/>
          <w:sz w:val="20"/>
        </w:rPr>
        <w:t>in</w:t>
      </w:r>
      <w:r w:rsidR="0086155A" w:rsidRPr="00EA5E01">
        <w:rPr>
          <w:rFonts w:ascii="Times New Roman" w:hAnsi="Times New Roman" w:cs="Times New Roman"/>
          <w:sz w:val="20"/>
        </w:rPr>
        <w:t xml:space="preserve">den fazlasını </w:t>
      </w:r>
      <w:r w:rsidR="0086155A">
        <w:rPr>
          <w:rFonts w:ascii="Times New Roman" w:hAnsi="Times New Roman" w:cs="Times New Roman"/>
          <w:sz w:val="20"/>
        </w:rPr>
        <w:t>kapsayacağı öngörülmektedir</w:t>
      </w:r>
      <w:r w:rsidR="0086155A" w:rsidRPr="00EA5E01">
        <w:rPr>
          <w:rFonts w:ascii="Times New Roman" w:hAnsi="Times New Roman" w:cs="Times New Roman"/>
          <w:sz w:val="20"/>
        </w:rPr>
        <w:t xml:space="preserve">. </w:t>
      </w:r>
      <w:r w:rsidR="0086155A">
        <w:rPr>
          <w:rFonts w:ascii="Times New Roman" w:hAnsi="Times New Roman" w:cs="Times New Roman"/>
          <w:sz w:val="20"/>
        </w:rPr>
        <w:t>Ayrıca Ş</w:t>
      </w:r>
      <w:r w:rsidR="0086155A" w:rsidRPr="00EA5E01">
        <w:rPr>
          <w:rFonts w:ascii="Times New Roman" w:hAnsi="Times New Roman" w:cs="Times New Roman"/>
          <w:sz w:val="20"/>
        </w:rPr>
        <w:t xml:space="preserve">ekil 3’de </w:t>
      </w:r>
      <w:r w:rsidR="0086155A">
        <w:rPr>
          <w:rFonts w:ascii="Times New Roman" w:hAnsi="Times New Roman" w:cs="Times New Roman"/>
          <w:sz w:val="20"/>
        </w:rPr>
        <w:t>yer alan ve yine</w:t>
      </w:r>
      <w:r w:rsidR="0086155A" w:rsidRPr="00EA5E01">
        <w:rPr>
          <w:rFonts w:ascii="Times New Roman" w:hAnsi="Times New Roman" w:cs="Times New Roman"/>
          <w:sz w:val="20"/>
        </w:rPr>
        <w:t xml:space="preserve"> ITU tarafından hazırlanan rapordaki verilerle oluşturulmuş grafik</w:t>
      </w:r>
      <w:r w:rsidR="0086155A">
        <w:rPr>
          <w:rFonts w:ascii="Times New Roman" w:hAnsi="Times New Roman" w:cs="Times New Roman"/>
          <w:sz w:val="20"/>
        </w:rPr>
        <w:t xml:space="preserve"> de</w:t>
      </w:r>
      <w:r w:rsidR="0086155A" w:rsidRPr="00EA5E01">
        <w:rPr>
          <w:rFonts w:ascii="Times New Roman" w:hAnsi="Times New Roman" w:cs="Times New Roman"/>
          <w:sz w:val="20"/>
        </w:rPr>
        <w:t xml:space="preserve"> makineden makineye (M2M) uygulamalardan ötürü oluşacak trafiğin, toplam trafiğin yaklaşık yüzde 12’si kadar olacağını ifade etmektedir. Raporda belirtilen büyüklükteki veriler hali hazırda 5G’nin bilinen sınırlarına </w:t>
      </w:r>
      <w:r w:rsidR="0086155A">
        <w:rPr>
          <w:rFonts w:ascii="Times New Roman" w:hAnsi="Times New Roman" w:cs="Times New Roman"/>
          <w:sz w:val="20"/>
        </w:rPr>
        <w:t>yaklaşmakta,</w:t>
      </w:r>
      <w:r w:rsidR="0086155A" w:rsidRPr="00EA5E01">
        <w:rPr>
          <w:rFonts w:ascii="Times New Roman" w:hAnsi="Times New Roman" w:cs="Times New Roman"/>
          <w:sz w:val="20"/>
        </w:rPr>
        <w:t xml:space="preserve"> bahsi geçen yüzde 12’lik dilim için kurulacak M2M bağlantı sayısı ise 97 milyar olarak tahmin edilmektedir </w:t>
      </w:r>
      <w:r w:rsidR="0086155A" w:rsidRPr="00EA5E01">
        <w:rPr>
          <w:rFonts w:ascii="Times New Roman" w:hAnsi="Times New Roman" w:cs="Times New Roman"/>
          <w:sz w:val="20"/>
        </w:rPr>
        <w:fldChar w:fldCharType="begin" w:fldLock="1"/>
      </w:r>
      <w:r w:rsidR="0086155A">
        <w:rPr>
          <w:rFonts w:ascii="Times New Roman" w:hAnsi="Times New Roman" w:cs="Times New Roman"/>
          <w:sz w:val="20"/>
        </w:rPr>
        <w:instrText>ADDIN CSL_CITATION {"citationItems":[{"id":"ITEM-1","itemData":{"abstract":"IMT traffic estimates for the years 2020 to 2030 M Series Mobile, radiodetermination, amateur and related satellite services ii Rep. ITU-R M.2370-0 Foreword The role of the Radiocommunication Sector is to ensure the rational, equitable, efficient and economical use of the radio-frequency spectrum by all radiocommunication services, including satellite services, and carry out studies without limit of frequency range on the basis of which Recommendations are adopted. ITU-R policy on IPR is described in the Common Patent Policy for ITU-T/ITU-R/ISO/IEC referenced in Annex 1 of Resolution ITU-R 1. Forms to be used for the submission of patent statements and licensing declarations by patent holders are available from http://www.itu.int/ITU-R/go/patents/en where the Guidelines for Implementation of the Common Patent Policy for ITU-T/ITU-R/ISO/IEC and the ITU-R patent information database can also be found. Series Title BO Satellite delivery BR Recording for production, archival and play-out; film for television BS Broadcasting service (sound) BT Broadcasting service (television) F Fixed service M Mobile, radiodetermination, amateur and related satellite services P Radiowave propagation RA Radio astronomy RS Remote sensing systems S Fixed-satellite service SA Space applications and meteorology SF Frequency sharing and coordination between fixed-satellite and fixed service systems SM Spectrum management Note: This ITU-R Report was approved in English by the Study Group under the procedure detailed in Resolution ITU-R 1.","author":[{"dropping-particle":"","family":"International Telecommunications Union","given":"","non-dropping-particle":"","parse-names":false,"suffix":""}],"container-title":"Electronic Publication Geneva","id":"ITEM-1","issued":{"date-parts":[["2015"]]},"note":"Giriş için gözdengeçirme tamamlandı.\n\nDeğerlendirme gerektirmez.\nUluslararası Telekomünikasyon Birliği raporudur, çeşitli noktalarda belirtilen verilere kaynak olarak eklenmiştir.","title":"IMT Traffic Estimates for the Years 2020 to 2030","type":"article-journal","volume":"0"},"uris":["http://www.mendeley.com/documents/?uuid=4ce2e2ba-0822-404b-9bc9-5917b901393b"]}],"mendeley":{"formattedCitation":"[4]","plainTextFormattedCitation":"[4]","previouslyFormattedCitation":"(International Telecommunications Union, 2015)"},"properties":{"noteIndex":0},"schema":"https://github.com/citation-style-language/schema/raw/master/csl-citation.json"}</w:instrText>
      </w:r>
      <w:r w:rsidR="0086155A" w:rsidRPr="00EA5E01">
        <w:rPr>
          <w:rFonts w:ascii="Times New Roman" w:hAnsi="Times New Roman" w:cs="Times New Roman"/>
          <w:sz w:val="20"/>
        </w:rPr>
        <w:fldChar w:fldCharType="separate"/>
      </w:r>
      <w:r w:rsidR="0086155A" w:rsidRPr="00363C0B">
        <w:rPr>
          <w:rFonts w:ascii="Times New Roman" w:hAnsi="Times New Roman" w:cs="Times New Roman"/>
          <w:noProof/>
          <w:sz w:val="20"/>
        </w:rPr>
        <w:t>[4]</w:t>
      </w:r>
      <w:r w:rsidR="0086155A" w:rsidRPr="00EA5E01">
        <w:rPr>
          <w:rFonts w:ascii="Times New Roman" w:hAnsi="Times New Roman" w:cs="Times New Roman"/>
          <w:sz w:val="20"/>
        </w:rPr>
        <w:fldChar w:fldCharType="end"/>
      </w:r>
      <w:r w:rsidR="0086155A" w:rsidRPr="00EA5E01">
        <w:rPr>
          <w:rFonts w:ascii="Times New Roman" w:hAnsi="Times New Roman" w:cs="Times New Roman"/>
          <w:sz w:val="20"/>
        </w:rPr>
        <w:t>.</w:t>
      </w:r>
    </w:p>
    <w:p w:rsidR="0086155A" w:rsidRPr="00EA5E01"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t>Tüm bunlar olurken günümüz</w:t>
      </w:r>
      <w:r w:rsidRPr="00EA5E01">
        <w:rPr>
          <w:rFonts w:ascii="Times New Roman" w:hAnsi="Times New Roman" w:cs="Times New Roman"/>
          <w:sz w:val="20"/>
        </w:rPr>
        <w:t xml:space="preserve"> toplumunun veri odaklı</w:t>
      </w:r>
      <w:r>
        <w:rPr>
          <w:rFonts w:ascii="Times New Roman" w:hAnsi="Times New Roman" w:cs="Times New Roman"/>
          <w:sz w:val="20"/>
        </w:rPr>
        <w:t xml:space="preserve"> olan</w:t>
      </w:r>
      <w:r w:rsidRPr="00EA5E01">
        <w:rPr>
          <w:rFonts w:ascii="Times New Roman" w:hAnsi="Times New Roman" w:cs="Times New Roman"/>
          <w:sz w:val="20"/>
        </w:rPr>
        <w:t xml:space="preserve"> ve veriye bağlı gelişen bir toplum haline geldiğini söylemek kaçınılmazdır. </w:t>
      </w:r>
      <w:r>
        <w:rPr>
          <w:rFonts w:ascii="Times New Roman" w:hAnsi="Times New Roman" w:cs="Times New Roman"/>
          <w:sz w:val="20"/>
        </w:rPr>
        <w:t>Bu noktada g</w:t>
      </w:r>
      <w:r w:rsidRPr="00EA5E01">
        <w:rPr>
          <w:rFonts w:ascii="Times New Roman" w:hAnsi="Times New Roman" w:cs="Times New Roman"/>
          <w:sz w:val="20"/>
        </w:rPr>
        <w:t>ünümüzün en güncel kablosuz iletişim teknolojilerinden biri olan 5G</w:t>
      </w:r>
      <w:r>
        <w:rPr>
          <w:rFonts w:ascii="Times New Roman" w:hAnsi="Times New Roman" w:cs="Times New Roman"/>
          <w:sz w:val="20"/>
        </w:rPr>
        <w:t xml:space="preserve"> için</w:t>
      </w:r>
      <w:r w:rsidRPr="00EA5E01">
        <w:rPr>
          <w:rFonts w:ascii="Times New Roman" w:hAnsi="Times New Roman" w:cs="Times New Roman"/>
          <w:sz w:val="20"/>
        </w:rPr>
        <w:t xml:space="preserve"> üç senaryoyla karşılaşılmaktadır. Bunlar: geliştirilmiş mobil geniş bant (eMBB), büyük makine tipi iletişimler (mMTC) ve düşük gecikme değerlerine sahip ultra güvenilir iletişimlerdir (URLLC)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{"citationItems":[{"id":"ITEM-1","itemData":{"abstract":"Tel.: +33 4 92 94 42 00 Fax: +33 4 93 65 47 16 Siret N° 348 623 562 00017 -NAF 742 C Association à but non lucratif enregistrée à la Sous-Préfecture de Grasse (06) N° 7803/88","author":[{"dropping-particle":"","family":"ETSI","given":"","non-dropping-particle":"","parse-names":false,"suffix":""}],"id":"ITEM-1","issued":{"date-parts":[["2017"]]},"page":"41","title":"5G; Study on Scenarios and Requirements for Next Generation Access Technologies (3GPP TR 38.913 version 14.2.0 Release 14","type":"article-journal","volume":"0"},"uris":["http://www.mendeley.com/documents/?uuid=284ce978-721a-40a2-86f2-7133aabe9849"]}],"mendeley":{"formattedCitation":"[6]","plainTextFormattedCitation":"[6]","previouslyFormattedCitation":"(ETSI, 2017)"},"properties":{"noteIndex":0},"schema":"https://github.com/citation-style-language/schema/raw/master/csl-citation.json"}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[6]</w:t>
      </w:r>
      <w:r w:rsidRPr="00EA5E01">
        <w:rPr>
          <w:rFonts w:ascii="Times New Roman" w:hAnsi="Times New Roman" w:cs="Times New Roman"/>
          <w:sz w:val="20"/>
        </w:rPr>
        <w:fldChar w:fldCharType="end"/>
      </w:r>
      <w:r w:rsidRPr="00EA5E01">
        <w:rPr>
          <w:rFonts w:ascii="Times New Roman" w:hAnsi="Times New Roman" w:cs="Times New Roman"/>
          <w:sz w:val="20"/>
        </w:rPr>
        <w:t xml:space="preserve">. Henüz yakın zamanda ticarileşmiş olan bu teknoloji için senaryoların tam anlamıyla gerçekleştiğini söylemek mümkün değildir. Bu senaryolardan ilki </w:t>
      </w:r>
      <w:r>
        <w:rPr>
          <w:rFonts w:ascii="Times New Roman" w:hAnsi="Times New Roman" w:cs="Times New Roman"/>
          <w:sz w:val="20"/>
        </w:rPr>
        <w:t xml:space="preserve">olan </w:t>
      </w:r>
      <w:r w:rsidRPr="00EA5E01">
        <w:rPr>
          <w:rFonts w:ascii="Times New Roman" w:hAnsi="Times New Roman" w:cs="Times New Roman"/>
          <w:sz w:val="20"/>
        </w:rPr>
        <w:t>ve gerçekleşme potansiyeli en yüksek olan</w:t>
      </w:r>
      <w:r w:rsidRPr="00EA5E01">
        <w:rPr>
          <w:rFonts w:ascii="Times New Roman" w:hAnsi="Times New Roman" w:cs="Times New Roman"/>
          <w:sz w:val="20"/>
          <w:szCs w:val="20"/>
        </w:rPr>
        <w:t xml:space="preserve"> eMBB, mobil kullanıcılar için 1 Gbps gibi yüksek veri hızları sağla</w:t>
      </w:r>
      <w:r>
        <w:rPr>
          <w:rFonts w:ascii="Times New Roman" w:hAnsi="Times New Roman" w:cs="Times New Roman"/>
          <w:sz w:val="20"/>
          <w:szCs w:val="20"/>
        </w:rPr>
        <w:t xml:space="preserve">mak için geliştirilmiştir. mMTC, </w:t>
      </w:r>
      <w:r w:rsidRPr="00EA5E01">
        <w:rPr>
          <w:rFonts w:ascii="Times New Roman" w:hAnsi="Times New Roman" w:cs="Times New Roman"/>
          <w:sz w:val="20"/>
          <w:szCs w:val="20"/>
        </w:rPr>
        <w:t>Nesnelerin İnterneti, yani IoT’deki bağlı cihazlar için, kilometre kare başına 1 milyona yakın kablosuz bağlantı yapılmasını hedeflemekte</w:t>
      </w:r>
      <w:r>
        <w:rPr>
          <w:rFonts w:ascii="Times New Roman" w:hAnsi="Times New Roman" w:cs="Times New Roman"/>
          <w:sz w:val="20"/>
          <w:szCs w:val="20"/>
        </w:rPr>
        <w:t>,</w:t>
      </w:r>
      <w:r w:rsidRPr="00EA5E01">
        <w:rPr>
          <w:rFonts w:ascii="Times New Roman" w:hAnsi="Times New Roman" w:cs="Times New Roman"/>
          <w:sz w:val="20"/>
          <w:szCs w:val="20"/>
        </w:rPr>
        <w:t xml:space="preserve"> URLLC, araçların oluşturacağı ağ, otonom sürüş özellikleri ve endüstri otomasyonu gibi uygulamaların yüzde 99,999 olması gereken güvenilirliğine ve milisaniyeler düzeyinde olması gereken g</w:t>
      </w:r>
      <w:r>
        <w:rPr>
          <w:rFonts w:ascii="Times New Roman" w:hAnsi="Times New Roman" w:cs="Times New Roman"/>
          <w:sz w:val="20"/>
          <w:szCs w:val="20"/>
        </w:rPr>
        <w:t xml:space="preserve">ecikme düzeyine odaklanmaktadır. </w:t>
      </w:r>
      <w:r w:rsidRPr="00EA5E01">
        <w:rPr>
          <w:rFonts w:ascii="Times New Roman" w:hAnsi="Times New Roman" w:cs="Times New Roman"/>
          <w:sz w:val="20"/>
          <w:szCs w:val="20"/>
        </w:rPr>
        <w:t xml:space="preserve">Önümüzdeki yıllarda hayatımıza girecek olan uzaktan cerrahi, holografik projeksiyon ile sanal toplantı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{"citationItems":[{"id":"ITEM-1","itemData":{"DOI":"10.1109/MVT.2019.2921208","ISSN":"15566080","abstract":"A key enabler for the intelligent information society of 2030, 6G networks are expected to provide performance superior to 5G and satisfy emerging services and applications. In this article, we present our vision of what 6G will be and describe usage scenarios and requirements for multi-terabyte per second (Tb/s) and intelligent 6G networks. We present a large-dimensional and autonomous network architecture that integrates space, air, ground, and underwater networks to provide ubiquitous and unlimited wireless connectivity. We also discuss artificial intelligence (AI) and machine learning [1], [2] for autonomous networks and innovative air-interface design. Finally, we identify several promising technologies for the 6G ecosystem, including terahertz (THz) communications, very-large-scale antenna arrays [i.e., supermassive (SM) multiple-input, multiple-output (MIMO)], large intelligent surfaces (LISs) and holographic beamforming (HBF), orbital angular momentum (OAM) multiplexing, laser and visible-light communications (VLC), blockchain-based spectrum sharing, quantum communications and computing, molecular communications, and the Internet of Nano-Things.","author":[{"dropping-particle":"","family":"Zhang","given":"Zhengquan","non-dropping-particle":"","parse-names":false,"suffix":""},{"dropping-particle":"","family":"Xiao","given":"Yue","non-dropping-particle":"","parse-names":false,"suffix":""},{"dropping-particle":"","family":"Ma","given":"Zheng","non-dropping-particle":"","parse-names":false,"suffix":""},{"dropping-particle":"","family":"Xiao","given":"Ming","non-dropping-particle":"","parse-names":false,"suffix":""},{"dropping-particle":"","family":"Ding","given":"Zhiguo","non-dropping-particle":"","parse-names":false,"suffix":""},{"dropping-particle":"","family":"Lei","given":"Xianfu","non-dropping-particle":"","parse-names":false,"suffix":""},{"dropping-particle":"","family":"Karagiannidis","given":"George K.","non-dropping-particle":"","parse-names":false,"suffix":""},{"dropping-particle":"","family":"Fan","given":"Pingzhi","non-dropping-particle":"","parse-names":false,"suffix":""}],"container-title":"IEEE Vehicular Technology Magazine","id":"ITEM-1","issue":"3","issued":{"date-parts":[["2019"]]},"page":"28-41","publisher":"IEEE","title":"6G Wireless Networks: Vision, Requirements, Architecture, and Key Technologies","type":"article-journal","volume":"14"},"uris":["http://www.mendeley.com/documents/?uuid=fd53c1ea-d28c-4778-b952-e551b5233a9b"]}],"mendeley":{"formattedCitation":"[7]","plainTextFormattedCitation":"[7]","previouslyFormattedCitation":"(Zhang &lt;i&gt;vd.&lt;/i&gt;, 2019)"},"properties":{"noteIndex":0},"schema":"https://github.com/citation-style-language/schema/raw/master/csl-citation.json"}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[7]</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sanal gerçeklik (VR), artırılmış gerçeklik (AR) ve karma gerçeklik (XR)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{"citationItems":[{"id":"ITEM-1","itemData":{"DOI":"10.1109/MWC.001.1900488","ISSN":"15580687","abstract":"While 5G is being tested worldwide and anticipated to be rolled out gradually in 2019, researchers around the world are beginning to turn their attention to what 6G might be in 10+ years time, and there are already initiatives in various countries focusing on the research of possible 6G technologies. This article aims to extend the vision of 5G to more ambitious scenarios in a more distant future and speculates on the visionary technologies that could provide the step changes needed for enabling 6G.","author":[{"dropping-particle":"","family":"Tariq","given":"Faisal","non-dropping-particle":"","parse-names":false,"suffix":""},{"dropping-particle":"","family":"Khandaker","given":"Muhammad R.A.","non-dropping-particle":"","parse-names":false,"suffix":""},{"dropping-particle":"","family":"Wong","given":"Kai Kit","non-dropping-particle":"","parse-names":false,"suffix":""},{"dropping-particle":"","family":"Imran","given":"Muhammad A.","non-dropping-particle":"","parse-names":false,"suffix":""},{"dropping-particle":"","family":"Bennis","given":"Mehdi","non-dropping-particle":"","parse-names":false,"suffix":""},{"dropping-particle":"","family":"Debbah","given":"Merouane","non-dropping-particle":"","parse-names":false,"suffix":""}],"container-title":"IEEE Wireless Communications","id":"ITEM-1","issue":"4","issued":{"date-parts":[["2020"]]},"note":"Giriş için gözdengeçirme tamamlandı.\n\n2. değerlendirme yapıldı.","page":"118-125","title":"A Speculative Study on 6G","type":"article-journal","volume":"27"},"uris":["http://www.mendeley.com/documents/?uuid=8af0dd66-24bc-4bda-bea3-811b3e9130f9"]}],"mendeley":{"formattedCitation":"[8]","plainTextFormattedCitation":"[8]","previouslyFormattedCitation":"(Tariq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[8]</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ile beyin-bilgisayar arayüzü (BCI)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{"citationItems":[{"id":"ITEM-1","itemData":{"DOI":"10.1109/MNET.001.1900287","ISSN":"1558156X","abstract":"The ongoing deployment of 5G cellular systems is continuously exposing the inherent limitations of this system, compared to its original premise as an enabler for Internet of Everything applications. These 5G drawbacks are spurring worldwide activities focused on defining the next-generation 6G wireless system that can truly integrate far-reaching applications ranging from autonomous systems to extended reality. Despite recent 6G initiatives (one example is the 6Genesis project in Finland), the fundamental architectural and performance components of 6G remain largely undefined. In this article, we present a holistic, forward-looking vision that defines the tenets of a 6G system. We opine that 6G will not be a mere exploration of more spectrum at high-frequency bands, but it will rather be a convergence of upcoming technological trends driven by exciting, underlying services. In this regard, we first identify the primary drivers of 6G systems, in terms of applications and accompanying technological trends. Then, we propose a new set of service classes and expose their target 6G performance requirements. We then identify the enabling technologies for the introduced 6G services and outline a comprehensive research agenda that leverages those technologies. We conclude by providing concrete recommendations for the roadmap toward 6G. Ultimately, the intent of this article is to serve as a basis for stimulating more out-of-the-box research around 6G.","author":[{"dropping-particle":"","family":"Saad","given":"Walid","non-dropping-particle":"","parse-names":false,"suffix":""},{"dropping-particle":"","family":"Bennis","given":"Mehdi","non-dropping-particle":"","parse-names":false,"suffix":""},{"dropping-particle":"","family":"Chen","given":"Mingzhe","non-dropping-particle":"","parse-names":false,"suffix":""}],"container-title":"IEEE Network","id":"ITEM-1","issue":"3","issued":{"date-parts":[["2020"]]},"page":"134-142","publisher":"IEEE","title":"A Vision of 6G Wireless Systems: Applications, Trends, Technologies, and Open Research Problems","type":"article-journal","volume":"34"},"uris":["http://www.mendeley.com/documents/?uuid=83150e1d-91d2-4365-b226-b95214ffa092"]}],"mendeley":{"formattedCitation":"[9]","plainTextFormattedCitation":"[9]","previouslyFormattedCitation":"(Saad, Bennis ve Chen,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[9]</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gibi uygulamaların gecikme, güvenilirlik ve veri hızı gereksinimlerinin 5G sistemlerinin sınırlarını zorlayacağı,</w:t>
      </w:r>
      <w:r>
        <w:rPr>
          <w:rFonts w:ascii="Times New Roman" w:hAnsi="Times New Roman" w:cs="Times New Roman"/>
          <w:sz w:val="20"/>
          <w:szCs w:val="20"/>
        </w:rPr>
        <w:t xml:space="preserve"> </w:t>
      </w:r>
      <w:r w:rsidRPr="00EA5E01">
        <w:rPr>
          <w:rFonts w:ascii="Times New Roman" w:hAnsi="Times New Roman" w:cs="Times New Roman"/>
          <w:sz w:val="20"/>
          <w:szCs w:val="20"/>
        </w:rPr>
        <w:t>hatta</w:t>
      </w:r>
      <w:r>
        <w:rPr>
          <w:rFonts w:ascii="Times New Roman" w:hAnsi="Times New Roman" w:cs="Times New Roman"/>
          <w:sz w:val="20"/>
          <w:szCs w:val="20"/>
        </w:rPr>
        <w:t xml:space="preserve"> 5G sistemlerce</w:t>
      </w:r>
      <w:r w:rsidRPr="00EA5E01">
        <w:rPr>
          <w:rFonts w:ascii="Times New Roman" w:hAnsi="Times New Roman" w:cs="Times New Roman"/>
          <w:sz w:val="20"/>
          <w:szCs w:val="20"/>
        </w:rPr>
        <w:t xml:space="preserve"> karşılanamayacak kadar büyük </w:t>
      </w:r>
      <w:r>
        <w:rPr>
          <w:rFonts w:ascii="Times New Roman" w:hAnsi="Times New Roman" w:cs="Times New Roman"/>
          <w:sz w:val="20"/>
          <w:szCs w:val="20"/>
        </w:rPr>
        <w:t>kapasitelere</w:t>
      </w:r>
      <w:r w:rsidRPr="00EA5E01">
        <w:rPr>
          <w:rFonts w:ascii="Times New Roman" w:hAnsi="Times New Roman" w:cs="Times New Roman"/>
          <w:sz w:val="20"/>
          <w:szCs w:val="20"/>
        </w:rPr>
        <w:t xml:space="preserve"> ihtiyaç duyacağı öngörülmektedir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{"citationItems":[{"id":"ITEM-1","itemData":{"DOI":"10.1109/MCOM.001.1900411","ISSN":"15581896","abstract":"Reliable data connectivity is vital for the ever increasingly intelligent, automated, and ubiquitous digital world. Mobile networks are the data highways and, in a fully connected, intelligent digital world, will need to connect everything, including people to vehicles, sensors, data, cloud resources, and even robotic agents. Fifth generation (5G) wireless networks, which are currently being deployed, offer significant advances beyond LTE, but may be unable to meet the full connectivity demands of the future digital society. Therefore, this article discusses technologies that will evolve wireless networks toward a sixth generation (6G) and which we consider as enablers for several potential 6G use cases. We provide a fullstack, system-level perspective on 6G scenarios and requirements, and select 6G technologies that can satisfy them either by improving the 5G design or by introducing completely new communication paradigms.","author":[{"dropping-particle":"","family":"Giordani","given":"Marco","non-dropping-particle":"","parse-names":false,"suffix":""},{"dropping-particle":"","family":"Polese","given":"Michele","non-dropping-particle":"","parse-names":false,"suffix":""},{"dropping-particle":"","family":"Mezzavilla","given":"Marco","non-dropping-particle":"","parse-names":false,"suffix":""},{"dropping-particle":"","family":"Rangan","given":"Sundeep","non-dropping-particle":"","parse-names":false,"suffix":""},{"dropping-particle":"","family":"Zorzi","given":"Michele","non-dropping-particle":"","parse-names":false,"suffix":""}],"container-title":"IEEE Communications Magazine","id":"ITEM-1","issue":"3","issued":{"date-parts":[["2020"]]},"note":"Giriş için gözdengeçirme tamamlandı.\n\n2. değerlendirme yapıldı.","page":"55-61","publisher":"IEEE","title":"Toward 6G Networks: Use Cases and Technologies","type":"article-journal","volume":"58"},"uris":["http://www.mendeley.com/documents/?uuid=a1738daa-f8aa-44a6-9d21-d8b95e86d6c9"]}],"mendeley":{"formattedCitation":"[10]","plainTextFormattedCitation":"[10]","previouslyFormattedCitation":"(Giordani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[10]</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5G, takip eden üç eksiklik nedeniyle gelecekteki gereksinimleri karşılamaktan uzaktır </w:t>
      </w:r>
      <w:r w:rsidR="008F5FC7" w:rsidRPr="00EA5E01">
        <w:rPr>
          <w:noProof/>
          <w:lang w:val="en-US"/>
        </w:rPr>
        <w:lastRenderedPageBreak/>
        <mc:AlternateContent>
          <mc:Choice Requires="wps">
            <w:drawing>
              <wp:anchor distT="0" distB="0" distL="114300" distR="114300" simplePos="0" relativeHeight="251669504" behindDoc="0" locked="0" layoutInCell="1" allowOverlap="1" wp14:anchorId="6E927D5F" wp14:editId="04E09010">
                <wp:simplePos x="0" y="0"/>
                <wp:positionH relativeFrom="margin">
                  <wp:posOffset>3373755</wp:posOffset>
                </wp:positionH>
                <wp:positionV relativeFrom="paragraph">
                  <wp:posOffset>1905</wp:posOffset>
                </wp:positionV>
                <wp:extent cx="3028315" cy="314325"/>
                <wp:effectExtent l="0" t="0" r="635" b="9525"/>
                <wp:wrapSquare wrapText="bothSides"/>
                <wp:docPr id="5" name="Text Box 5"/>
                <wp:cNvGraphicFramePr/>
                <a:graphic xmlns:a="http://schemas.openxmlformats.org/drawingml/2006/main">
                  <a:graphicData uri="http://schemas.microsoft.com/office/word/2010/wordprocessingShape">
                    <wps:wsp>
                      <wps:cNvSpPr txBox="1"/>
                      <wps:spPr>
                        <a:xfrm>
                          <a:off x="0" y="0"/>
                          <a:ext cx="3028315" cy="314325"/>
                        </a:xfrm>
                        <a:prstGeom prst="rect">
                          <a:avLst/>
                        </a:prstGeom>
                        <a:solidFill>
                          <a:prstClr val="white"/>
                        </a:solidFill>
                        <a:ln>
                          <a:noFill/>
                        </a:ln>
                        <a:effectLst/>
                      </wps:spPr>
                      <wps:txbx>
                        <w:txbxContent>
                          <w:p w:rsidR="00F71133" w:rsidRPr="00825038" w:rsidRDefault="00F71133" w:rsidP="0086155A">
                            <w:pPr>
                              <w:pStyle w:val="Caption"/>
                              <w:jc w:val="both"/>
                              <w:rPr>
                                <w:rFonts w:ascii="Times New Roman" w:hAnsi="Times New Roman" w:cs="Times New Roman"/>
                                <w:i w:val="0"/>
                                <w:noProof/>
                                <w:color w:val="000000" w:themeColor="text1"/>
                              </w:rPr>
                            </w:pPr>
                            <w:r w:rsidRPr="007524A3">
                              <w:rPr>
                                <w:rFonts w:ascii="Times New Roman" w:hAnsi="Times New Roman" w:cs="Times New Roman"/>
                                <w:b/>
                                <w:i w:val="0"/>
                                <w:color w:val="000000" w:themeColor="text1"/>
                                <w:sz w:val="20"/>
                              </w:rPr>
                              <w:t xml:space="preserve">Tablo </w:t>
                            </w:r>
                            <w:r w:rsidRPr="007524A3">
                              <w:rPr>
                                <w:rFonts w:ascii="Times New Roman" w:hAnsi="Times New Roman" w:cs="Times New Roman"/>
                                <w:b/>
                                <w:i w:val="0"/>
                                <w:color w:val="000000" w:themeColor="text1"/>
                                <w:sz w:val="20"/>
                              </w:rPr>
                              <w:fldChar w:fldCharType="begin"/>
                            </w:r>
                            <w:r w:rsidRPr="007524A3">
                              <w:rPr>
                                <w:rFonts w:ascii="Times New Roman" w:hAnsi="Times New Roman" w:cs="Times New Roman"/>
                                <w:b/>
                                <w:i w:val="0"/>
                                <w:color w:val="000000" w:themeColor="text1"/>
                                <w:sz w:val="20"/>
                              </w:rPr>
                              <w:instrText xml:space="preserve"> SEQ Tablo \* ARABIC </w:instrText>
                            </w:r>
                            <w:r w:rsidRPr="007524A3">
                              <w:rPr>
                                <w:rFonts w:ascii="Times New Roman" w:hAnsi="Times New Roman" w:cs="Times New Roman"/>
                                <w:b/>
                                <w:i w:val="0"/>
                                <w:color w:val="000000" w:themeColor="text1"/>
                                <w:sz w:val="20"/>
                              </w:rPr>
                              <w:fldChar w:fldCharType="separate"/>
                            </w:r>
                            <w:r>
                              <w:rPr>
                                <w:rFonts w:ascii="Times New Roman" w:hAnsi="Times New Roman" w:cs="Times New Roman"/>
                                <w:b/>
                                <w:i w:val="0"/>
                                <w:noProof/>
                                <w:color w:val="000000" w:themeColor="text1"/>
                                <w:sz w:val="20"/>
                              </w:rPr>
                              <w:t>1</w:t>
                            </w:r>
                            <w:r w:rsidRPr="007524A3">
                              <w:rPr>
                                <w:rFonts w:ascii="Times New Roman" w:hAnsi="Times New Roman" w:cs="Times New Roman"/>
                                <w:b/>
                                <w:i w:val="0"/>
                                <w:color w:val="000000" w:themeColor="text1"/>
                                <w:sz w:val="20"/>
                              </w:rPr>
                              <w:fldChar w:fldCharType="end"/>
                            </w:r>
                            <w:r w:rsidRPr="007524A3">
                              <w:rPr>
                                <w:rFonts w:ascii="Times New Roman" w:hAnsi="Times New Roman" w:cs="Times New Roman"/>
                                <w:b/>
                                <w:i w:val="0"/>
                                <w:color w:val="000000" w:themeColor="text1"/>
                                <w:sz w:val="20"/>
                              </w:rPr>
                              <w:t>.</w:t>
                            </w:r>
                            <w:r w:rsidRPr="007524A3">
                              <w:rPr>
                                <w:rFonts w:ascii="Times New Roman" w:hAnsi="Times New Roman" w:cs="Times New Roman"/>
                                <w:i w:val="0"/>
                                <w:color w:val="000000" w:themeColor="text1"/>
                                <w:sz w:val="20"/>
                              </w:rPr>
                              <w:t xml:space="preserve"> </w:t>
                            </w:r>
                            <w:r w:rsidRPr="00825038">
                              <w:rPr>
                                <w:rFonts w:ascii="Times New Roman" w:hAnsi="Times New Roman" w:cs="Times New Roman"/>
                                <w:i w:val="0"/>
                                <w:color w:val="000000" w:themeColor="text1"/>
                              </w:rPr>
                              <w:t xml:space="preserve">5G ve 6G teknolojilerinin Temel </w:t>
                            </w:r>
                            <w:r w:rsidRPr="00825038">
                              <w:rPr>
                                <w:rFonts w:ascii="Times New Roman" w:hAnsi="Times New Roman" w:cs="Times New Roman"/>
                                <w:i w:val="0"/>
                                <w:color w:val="000000" w:themeColor="text1"/>
                              </w:rPr>
                              <w:t>Performans Göstergeleri (KPIs)</w:t>
                            </w:r>
                            <w:r>
                              <w:rPr>
                                <w:rFonts w:ascii="Times New Roman" w:hAnsi="Times New Roman" w:cs="Times New Roman"/>
                                <w:i w:val="0"/>
                                <w:color w:val="000000" w:themeColor="text1"/>
                              </w:rPr>
                              <w:t xml:space="preserve"> üzerinden karşılaştırılması.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927D5F" id="Text Box 5" o:spid="_x0000_s1029" type="#_x0000_t202" style="position:absolute;left:0;text-align:left;margin-left:265.65pt;margin-top:.15pt;width:238.45pt;height:24.75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" stroked="f">
                <v:textbox inset="0,0,0,0">
                  <w:txbxContent>
                    <w:p w:rsidR="00F71133" w:rsidRPr="00825038" w:rsidRDefault="00F71133" w:rsidP="0086155A">
                      <w:pPr>
                        <w:pStyle w:val="Caption"/>
                        <w:jc w:val="both"/>
                        <w:rPr>
                          <w:rFonts w:ascii="Times New Roman" w:hAnsi="Times New Roman" w:cs="Times New Roman"/>
                          <w:i w:val="0"/>
                          <w:noProof/>
                          <w:color w:val="000000" w:themeColor="text1"/>
                        </w:rPr>
                      </w:pPr>
                      <w:r w:rsidRPr="007524A3">
                        <w:rPr>
                          <w:rFonts w:ascii="Times New Roman" w:hAnsi="Times New Roman" w:cs="Times New Roman"/>
                          <w:b/>
                          <w:i w:val="0"/>
                          <w:color w:val="000000" w:themeColor="text1"/>
                          <w:sz w:val="20"/>
                        </w:rPr>
                        <w:t xml:space="preserve">Tablo </w:t>
                      </w:r>
                      <w:r w:rsidRPr="007524A3">
                        <w:rPr>
                          <w:rFonts w:ascii="Times New Roman" w:hAnsi="Times New Roman" w:cs="Times New Roman"/>
                          <w:b/>
                          <w:i w:val="0"/>
                          <w:color w:val="000000" w:themeColor="text1"/>
                          <w:sz w:val="20"/>
                        </w:rPr>
                        <w:fldChar w:fldCharType="begin"/>
                      </w:r>
                      <w:r w:rsidRPr="007524A3">
                        <w:rPr>
                          <w:rFonts w:ascii="Times New Roman" w:hAnsi="Times New Roman" w:cs="Times New Roman"/>
                          <w:b/>
                          <w:i w:val="0"/>
                          <w:color w:val="000000" w:themeColor="text1"/>
                          <w:sz w:val="20"/>
                        </w:rPr>
                        <w:instrText xml:space="preserve"> SEQ Tablo \* ARABIC </w:instrText>
                      </w:r>
                      <w:r w:rsidRPr="007524A3">
                        <w:rPr>
                          <w:rFonts w:ascii="Times New Roman" w:hAnsi="Times New Roman" w:cs="Times New Roman"/>
                          <w:b/>
                          <w:i w:val="0"/>
                          <w:color w:val="000000" w:themeColor="text1"/>
                          <w:sz w:val="20"/>
                        </w:rPr>
                        <w:fldChar w:fldCharType="separate"/>
                      </w:r>
                      <w:r>
                        <w:rPr>
                          <w:rFonts w:ascii="Times New Roman" w:hAnsi="Times New Roman" w:cs="Times New Roman"/>
                          <w:b/>
                          <w:i w:val="0"/>
                          <w:noProof/>
                          <w:color w:val="000000" w:themeColor="text1"/>
                          <w:sz w:val="20"/>
                        </w:rPr>
                        <w:t>1</w:t>
                      </w:r>
                      <w:r w:rsidRPr="007524A3">
                        <w:rPr>
                          <w:rFonts w:ascii="Times New Roman" w:hAnsi="Times New Roman" w:cs="Times New Roman"/>
                          <w:b/>
                          <w:i w:val="0"/>
                          <w:color w:val="000000" w:themeColor="text1"/>
                          <w:sz w:val="20"/>
                        </w:rPr>
                        <w:fldChar w:fldCharType="end"/>
                      </w:r>
                      <w:r w:rsidRPr="007524A3">
                        <w:rPr>
                          <w:rFonts w:ascii="Times New Roman" w:hAnsi="Times New Roman" w:cs="Times New Roman"/>
                          <w:b/>
                          <w:i w:val="0"/>
                          <w:color w:val="000000" w:themeColor="text1"/>
                          <w:sz w:val="20"/>
                        </w:rPr>
                        <w:t>.</w:t>
                      </w:r>
                      <w:r w:rsidRPr="007524A3">
                        <w:rPr>
                          <w:rFonts w:ascii="Times New Roman" w:hAnsi="Times New Roman" w:cs="Times New Roman"/>
                          <w:i w:val="0"/>
                          <w:color w:val="000000" w:themeColor="text1"/>
                          <w:sz w:val="20"/>
                        </w:rPr>
                        <w:t xml:space="preserve"> </w:t>
                      </w:r>
                      <w:r w:rsidRPr="00825038">
                        <w:rPr>
                          <w:rFonts w:ascii="Times New Roman" w:hAnsi="Times New Roman" w:cs="Times New Roman"/>
                          <w:i w:val="0"/>
                          <w:color w:val="000000" w:themeColor="text1"/>
                        </w:rPr>
                        <w:t>5G ve 6G teknolojilerinin Temel Performans Göstergeleri (</w:t>
                      </w:r>
                      <w:proofErr w:type="spellStart"/>
                      <w:r w:rsidRPr="00825038">
                        <w:rPr>
                          <w:rFonts w:ascii="Times New Roman" w:hAnsi="Times New Roman" w:cs="Times New Roman"/>
                          <w:i w:val="0"/>
                          <w:color w:val="000000" w:themeColor="text1"/>
                        </w:rPr>
                        <w:t>KPIs</w:t>
                      </w:r>
                      <w:proofErr w:type="spellEnd"/>
                      <w:r w:rsidRPr="00825038">
                        <w:rPr>
                          <w:rFonts w:ascii="Times New Roman" w:hAnsi="Times New Roman" w:cs="Times New Roman"/>
                          <w:i w:val="0"/>
                          <w:color w:val="000000" w:themeColor="text1"/>
                        </w:rPr>
                        <w:t>)</w:t>
                      </w:r>
                      <w:r>
                        <w:rPr>
                          <w:rFonts w:ascii="Times New Roman" w:hAnsi="Times New Roman" w:cs="Times New Roman"/>
                          <w:i w:val="0"/>
                          <w:color w:val="000000" w:themeColor="text1"/>
                        </w:rPr>
                        <w:t xml:space="preserve"> üzerinden karşılaştırılması.</w:t>
                      </w:r>
                    </w:p>
                  </w:txbxContent>
                </v:textbox>
                <w10:wrap type="square" anchorx="margin"/>
              </v:shape>
            </w:pict>
          </mc:Fallback>
        </mc:AlternateConten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{"citationItems":[{"id":"ITEM-1","itemData":{"DOI":"10.23919/JCC.2019.08.001","ISSN":"16735447","abstract":"With a ten-year horizon from concept to reality, it is time now to start thinking about what will the sixth-generation (6G) mobile communications be on the eve of the fifth-generation (5G) deployment. To pave the way for the development of 6G and beyond, we provide 6G visions in this paper. We first introduce the state-of-the-art technologies in 5G and indicate the necessity to study 6G. By taking the current and emerging development of wireless communications into consideration, we envision 6G to include three major aspects, namely, mobile ultra-broadband, super Internet-of-Things (IoT), and artificial intelligence (AI). Then, we review key technologies to realize each aspect. In particular, teraherz (THz) communications can be used to support mobile ultra-broadband, symbiotic radio and satellite-assisted communications can be used to achieve super IoT, and machine learning techniques are promising candidates for AI. For each technology, we provide the basic principle, key challenges, and state-of-the-art approaches and solutions.","author":[{"dropping-particle":"","family":"Zhang","given":"Lin","non-dropping-particle":"","parse-names":false,"suffix":""},{"dropping-particle":"","family":"Liang","given":"Ying Chang","non-dropping-particle":"","parse-names":false,"suffix":""},{"dropping-particle":"","family":"Niyato","given":"Dusit","non-dropping-particle":"","parse-names":false,"suffix":""}],"container-title":"China Communications","id":"ITEM-1","issue":"8","issued":{"date-parts":[["2019"]]},"note":"Giriş için gözdengeçirme tamamlandı.\n\n2. değerlendirme yapıldı.\nİlk alandaki değişikliklere eklenecek kısımlar var.","page":"1-14","publisher":"China Institute of Communications","title":"6G Visions: Mobile ultra-broadband, super internet-of-things, and artificial intelligence","type":"article-journal","volume":"16"},"uris":["http://www.mendeley.com/documents/?uuid=e1d43e00-616a-4039-a0ef-124bb556fd72"]}],"mendeley":{"formattedCitation":"[11]","plainTextFormattedCitation":"[11]","previouslyFormattedCitation":"(Zhang, Liang ve Niyato, 2019)"},"properties":{"noteIndex":0},"schema":"https://github.com/citation-style-language/schema/raw/master/csl-citation.json"}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[11]</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w:t>
      </w:r>
      <w:r>
        <w:rPr>
          <w:rFonts w:ascii="Times New Roman" w:hAnsi="Times New Roman" w:cs="Times New Roman"/>
          <w:sz w:val="20"/>
          <w:szCs w:val="20"/>
        </w:rPr>
        <w:t>Bunlardan birincisi</w:t>
      </w:r>
      <w:r w:rsidRPr="00EA5E01">
        <w:rPr>
          <w:rFonts w:ascii="Times New Roman" w:hAnsi="Times New Roman" w:cs="Times New Roman"/>
          <w:sz w:val="20"/>
          <w:szCs w:val="20"/>
        </w:rPr>
        <w:t xml:space="preserve">, </w:t>
      </w:r>
      <w:r>
        <w:rPr>
          <w:rFonts w:ascii="Times New Roman" w:hAnsi="Times New Roman" w:cs="Times New Roman"/>
          <w:sz w:val="20"/>
          <w:szCs w:val="20"/>
        </w:rPr>
        <w:t xml:space="preserve">minimum 10 Gbps veri hızına </w:t>
      </w:r>
      <w:r w:rsidR="009466C3">
        <w:rPr>
          <w:noProof/>
          <w:lang w:val="en-US"/>
        </w:rPr>
        <w:drawing>
          <wp:anchor distT="0" distB="0" distL="114300" distR="114300" simplePos="0" relativeHeight="251668480" behindDoc="0" locked="0" layoutInCell="1" allowOverlap="1" wp14:anchorId="0D2F7D45" wp14:editId="71E57989">
            <wp:simplePos x="0" y="0"/>
            <wp:positionH relativeFrom="margin">
              <wp:align>right</wp:align>
            </wp:positionH>
            <wp:positionV relativeFrom="paragraph">
              <wp:posOffset>344805</wp:posOffset>
            </wp:positionV>
            <wp:extent cx="3028315" cy="2359025"/>
            <wp:effectExtent l="0" t="0" r="635" b="3175"/>
            <wp:wrapSquare wrapText="bothSides"/>
            <wp:docPr id="49" name="Picture 49" descr="Untitle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Untitle1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8315" cy="235902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ihtiyaç duyan VR cihazları gibi belirli cihazların kabul edilebilir performans sunabilmeleri için</w:t>
      </w:r>
      <w:r w:rsidR="00F71133">
        <w:rPr>
          <w:rFonts w:ascii="Times New Roman" w:hAnsi="Times New Roman" w:cs="Times New Roman"/>
          <w:sz w:val="20"/>
          <w:szCs w:val="20"/>
        </w:rPr>
        <w:t xml:space="preserve"> 5G’nin ötesine geçmesi şarttır</w:t>
      </w:r>
      <w:r>
        <w:rPr>
          <w:rFonts w:ascii="Times New Roman" w:hAnsi="Times New Roman" w:cs="Times New Roman"/>
          <w:sz w:val="20"/>
          <w:szCs w:val="20"/>
        </w:rPr>
        <w:t xml:space="preserve">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{"citationItems":[{"id":"ITEM-1","itemData":{"DOI":"10.1109/TVT.2017.2712878","ISSN":"00189545","abstract":"With the never-ending increase in the number of mobile connected devices and the need for higher data rates anywhere, anytime, higher frequency bands are being considered for communications. As millimeter-wave technology moves from research to commercial deployments, and motivated by the still limited bandwidth, the terahertz (THz) band is envisioned as the next frontier for communications. When it comes to vehicular networks, communication at much higher frequencies and, consequently, with much higher data rates brings many exciting opportunities as well as challenges. In this paper, an overview of the opportunities and challenges in THz communications for vehicular networks is provided. In addition, the papers in this Special Section which provide first-time solutions to some of these challenges, are introduced.","author":[{"dropping-particle":"","family":"Mumtaz","given":"Shahid","non-dropping-particle":"","parse-names":false,"suffix":""},{"dropping-particle":"","family":"Jornet","given":"Josep Miquel","non-dropping-particle":"","parse-names":false,"suffix":""},{"dropping-particle":"","family":"Aulin","given":"Jocelyn","non-dropping-particle":"","parse-names":false,"suffix":""},{"dropping-particle":"","family":"Gerstacker","given":"Wolfgang H.","non-dropping-particle":"","parse-names":false,"suffix":""},{"dropping-particle":"","family":"Dong","given":"Xiaodai","non-dropping-particle":"","parse-names":false,"suffix":""},{"dropping-particle":"","family":"Ai","given":"Bo","non-dropping-particle":"","parse-names":false,"suffix":""}],"container-title":"IEEE Transactions on Vehicular Technology","id":"ITEM-1","issue":"7","issued":{"date-parts":[["2017"]]},"note":"Mobil bağlantılı cihaz sayısındaki hiç bitmeyen artış ve her zaman her yerde daha yüksek veri hızlarına duyulan ihtiyaç ile iletişim için daha yüksek frekans bantları düşünülmektedir. Milimetre dalga teknolojisi araştırmadan ticari dağıtımlara geçerken ve hala sınırlı bant genişliği ile motive edilirken, terahertz (THz) bandı iletişim için bir sonraki sınır olarak öngörülüyor. Araç ağları söz konusu olduğunda, çok daha yüksek frekanslarda ve dolayısıyla çok daha yüksek veri hızlarında iletişim, birçok heyecan verici fırsatı ve zorlukları beraberinde getirir. Bu yazıda, araç ağları için THz iletişimindeki fırsatlara ve zorluklara genel bir bakış sunulmaktadır. Ek olarak, bu Özel Bölümdeki bu zorluklardan bazılarına ilk kez çözümler sunan makaleler tanıtıldı.\n\nGiriş kısmı için alınabilecek notlara göz atıldı.","page":"5617-5625","title":"Terahertz Communication for Vehicular Networks","type":"article-journal","volume":"66"},"uris":["http://www.mendeley.com/documents/?uuid=6ab86817-f54f-4c96-84d1-022ccb6f91e7"]}],"mendeley":{"formattedCitation":"[5]","plainTextFormattedCitation":"[5]","previouslyFormattedCitation":"(Mumtaz &lt;i&gt;vd.&lt;/i&gt;, 2017)"},"properties":{"noteIndex":0},"schema":"https://github.com/citation-style-language/schema/raw/master/csl-citation.json"}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[5]</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İkincisi, gelecekte IoT cihazlarının sayılarının katlanarak artması ve yerleştirildikleri alanların genişlemesi nedeniyle 5G’nin hem bağlantı yeteneğini hem de kapsamını daha da geliştirmek gerekmektedir. Üçüncüsü ise mevcut ağ yapılandırmaları ve optimizasyonları</w:t>
      </w:r>
      <w:r>
        <w:rPr>
          <w:rFonts w:ascii="Times New Roman" w:hAnsi="Times New Roman" w:cs="Times New Roman"/>
          <w:sz w:val="20"/>
          <w:szCs w:val="20"/>
        </w:rPr>
        <w:t>nın</w:t>
      </w:r>
      <w:r w:rsidRPr="00EA5E01">
        <w:rPr>
          <w:rFonts w:ascii="Times New Roman" w:hAnsi="Times New Roman" w:cs="Times New Roman"/>
          <w:sz w:val="20"/>
          <w:szCs w:val="20"/>
        </w:rPr>
        <w:t xml:space="preserve"> tipik olarak manuel bir şekilde </w:t>
      </w:r>
      <w:r>
        <w:rPr>
          <w:rFonts w:ascii="Times New Roman" w:hAnsi="Times New Roman" w:cs="Times New Roman"/>
          <w:sz w:val="20"/>
          <w:szCs w:val="20"/>
        </w:rPr>
        <w:t>gerçekleştiriliyor olmasıdır</w:t>
      </w:r>
      <w:r w:rsidRPr="00EA5E01">
        <w:rPr>
          <w:rFonts w:ascii="Times New Roman" w:hAnsi="Times New Roman" w:cs="Times New Roman"/>
          <w:sz w:val="20"/>
          <w:szCs w:val="20"/>
        </w:rPr>
        <w:t xml:space="preserve">. </w:t>
      </w:r>
      <w:r>
        <w:rPr>
          <w:rFonts w:ascii="Times New Roman" w:hAnsi="Times New Roman" w:cs="Times New Roman"/>
          <w:sz w:val="20"/>
          <w:szCs w:val="20"/>
        </w:rPr>
        <w:t>M</w:t>
      </w:r>
      <w:r w:rsidRPr="00EA5E01">
        <w:rPr>
          <w:rFonts w:ascii="Times New Roman" w:hAnsi="Times New Roman" w:cs="Times New Roman"/>
          <w:sz w:val="20"/>
          <w:szCs w:val="20"/>
        </w:rPr>
        <w:t xml:space="preserve">anuel ağ yapılandırmaları ve optimizasyonları gelecekte ultra büyük ölçekli olacak olan kullanıcı talepleri, radyo kaynağı, ağ topolojisi ve trafik yükü gibi çeşitli açılardan bakıldığında karmaşık/çok boyutlu/dinamik profillere sahip olan kablosuz ağlar için uygun olmayacaktır. Tüm bunlar göz önünde bulundurulduğunda, bahsi geçen sorunların çözümünde, hizmetlerin sağlanmasında ve daha fazlasının ağ tarafından tam olarak desteklenmesinde 6G büyük bir adım olacak, 5G’ye ait teknolojilerden miras alırken aynı </w:t>
      </w:r>
      <w:r w:rsidR="008F5FC7">
        <w:rPr>
          <w:noProof/>
          <w:lang w:val="en-US"/>
        </w:rPr>
        <mc:AlternateContent>
          <mc:Choice Requires="wps">
            <w:drawing>
              <wp:anchor distT="0" distB="0" distL="114300" distR="114300" simplePos="0" relativeHeight="251750400" behindDoc="0" locked="0" layoutInCell="1" allowOverlap="1" wp14:anchorId="7BA8E773" wp14:editId="19C4191F">
                <wp:simplePos x="0" y="0"/>
                <wp:positionH relativeFrom="margin">
                  <wp:align>right</wp:align>
                </wp:positionH>
                <wp:positionV relativeFrom="paragraph">
                  <wp:posOffset>2751125</wp:posOffset>
                </wp:positionV>
                <wp:extent cx="3028315" cy="86995"/>
                <wp:effectExtent l="0" t="0" r="635" b="8255"/>
                <wp:wrapSquare wrapText="bothSides"/>
                <wp:docPr id="50" name="Text Box 50"/>
                <wp:cNvGraphicFramePr/>
                <a:graphic xmlns:a="http://schemas.openxmlformats.org/drawingml/2006/main">
                  <a:graphicData uri="http://schemas.microsoft.com/office/word/2010/wordprocessingShape">
                    <wps:wsp>
                      <wps:cNvSpPr txBox="1"/>
                      <wps:spPr>
                        <a:xfrm>
                          <a:off x="0" y="0"/>
                          <a:ext cx="3028315" cy="86995"/>
                        </a:xfrm>
                        <a:prstGeom prst="rect">
                          <a:avLst/>
                        </a:prstGeom>
                        <a:solidFill>
                          <a:prstClr val="white"/>
                        </a:solidFill>
                        <a:ln>
                          <a:noFill/>
                        </a:ln>
                        <a:effectLst/>
                      </wps:spPr>
                      <wps:txbx>
                        <w:txbxContent>
                          <w:p w:rsidR="00F71133" w:rsidRPr="00666C74" w:rsidRDefault="00F71133" w:rsidP="0086155A">
                            <w:pPr>
                              <w:pStyle w:val="Caption"/>
                              <w:rPr>
                                <w:rFonts w:ascii="Times New Roman" w:hAnsi="Times New Roman" w:cs="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A8E773" id="Text Box 50" o:spid="_x0000_s1030" type="#_x0000_t202" style="position:absolute;left:0;text-align:left;margin-left:142.45pt;margin-top:216.6pt;width:238.45pt;height:6.85pt;z-index:251750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" stroked="f">
                <v:textbox inset="0,0,0,0">
                  <w:txbxContent>
                    <w:p w:rsidR="00F71133" w:rsidRPr="00666C74" w:rsidRDefault="00F71133" w:rsidP="0086155A">
                      <w:pPr>
                        <w:pStyle w:val="Caption"/>
                        <w:rPr>
                          <w:rFonts w:ascii="Times New Roman" w:hAnsi="Times New Roman" w:cs="Times New Roman"/>
                          <w:sz w:val="20"/>
                        </w:rPr>
                      </w:pPr>
                    </w:p>
                  </w:txbxContent>
                </v:textbox>
                <w10:wrap type="square" anchorx="margin"/>
              </v:shape>
            </w:pict>
          </mc:Fallback>
        </mc:AlternateContent>
      </w:r>
      <w:r w:rsidRPr="00EA5E01">
        <w:rPr>
          <w:rFonts w:ascii="Times New Roman" w:hAnsi="Times New Roman" w:cs="Times New Roman"/>
          <w:sz w:val="20"/>
          <w:szCs w:val="20"/>
        </w:rPr>
        <w:t xml:space="preserve">zamanda kendisine has yeni teknolojileri de bünyesinde barındıracaktır. </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 xml:space="preserve">6G'nin, karşılaşacağı bu eksikliklerin üstesinden gelmek için uygun çözümler sunması beklenmektedir.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{"citationItems":[{"id":"ITEM-1","itemData":{"DOI":"10.23919/JCC.2019.08.001","ISSN":"16735447","abstract":"With a ten-year horizon from concept to reality, it is time now to start thinking about what will the sixth-generation (6G) mobile communications be on the eve of the fifth-generation (5G) deployment. To pave the way for the development of 6G and beyond, we provide 6G visions in this paper. We first introduce the state-of-the-art technologies in 5G and indicate the necessity to study 6G. By taking the current and emerging development of wireless communications into consideration, we envision 6G to include three major aspects, namely, mobile ultra-broadband, super Internet-of-Things (IoT), and artificial intelligence (AI). Then, we review key technologies to realize each aspect. In particular, teraherz (THz) communications can be used to support mobile ultra-broadband, symbiotic radio and satellite-assisted communications can be used to achieve super IoT, and machine learning techniques are promising candidates for AI. For each technology, we provide the basic principle, key challenges, and state-of-the-art approaches and solutions.","author":[{"dropping-particle":"","family":"Zhang","given":"Lin","non-dropping-particle":"","parse-names":false,"suffix":""},{"dropping-particle":"","family":"Liang","given":"Ying Chang","non-dropping-particle":"","parse-names":false,"suffix":""},{"dropping-particle":"","family":"Niyato","given":"Dusit","non-dropping-particle":"","parse-names":false,"suffix":""}],"container-title":"China Communications","id":"ITEM-1","issue":"8","issued":{"date-parts":[["2019"]]},"note":"Giriş için gözdengeçirme tamamlandı.\n\n2. değerlendirme yapıldı.\nİlk alandaki değişikliklere eklenecek kısımlar var.","page":"1-14","publisher":"China Institute of Communications","title":"6G Visions: Mobile ultra-broadband, super internet-of-things, and artificial intelligence","type":"article-journal","volume":"16"},"uris":["http://www.mendeley.com/documents/?uuid=e1d43e00-616a-4039-a0ef-124bb556fd72"]}],"mendeley":{"formattedCitation":"[11]","plainTextFormattedCitation":"[11]","previouslyFormattedCitation":"(Zhang, Liang ve Niyato, 2019)"},"properties":{"noteIndex":0},"schema":"https://github.com/citation-style-language/schema/raw/master/csl-citation.json"}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[11]</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’de belirtildiği üzere 6G, özellikle mobil ultra geniş bant, Süper IoT ve AI olmak üzere üç ana yönü içerecek şekilde tanımlanmıştır. Mobil ultra geniş bant, Tbps seviyelerinde kablosuz iletim sağlayabiliyorken, Süper IoT, bağlantı kapasitesini ve mevcut IoT'nin kapsamını arttırabilir</w:t>
      </w:r>
      <w:r>
        <w:rPr>
          <w:rFonts w:ascii="Times New Roman" w:hAnsi="Times New Roman" w:cs="Times New Roman"/>
          <w:sz w:val="20"/>
          <w:szCs w:val="20"/>
        </w:rPr>
        <w:t>,</w:t>
      </w:r>
      <w:r w:rsidRPr="00EA5E01">
        <w:rPr>
          <w:rFonts w:ascii="Times New Roman" w:hAnsi="Times New Roman" w:cs="Times New Roman"/>
          <w:sz w:val="20"/>
          <w:szCs w:val="20"/>
        </w:rPr>
        <w:t xml:space="preserve"> AI ise gelecekte kablosuz ağı akıllı bir şekilde yapılandırabilir/optimize edebilir.  Örneğin </w:t>
      </w:r>
      <w:r>
        <w:rPr>
          <w:rFonts w:ascii="Times New Roman" w:hAnsi="Times New Roman" w:cs="Times New Roman"/>
          <w:sz w:val="20"/>
          <w:szCs w:val="20"/>
        </w:rPr>
        <w:t>Te</w:t>
      </w:r>
      <w:r w:rsidRPr="00EA5E01">
        <w:rPr>
          <w:rFonts w:ascii="Times New Roman" w:hAnsi="Times New Roman" w:cs="Times New Roman"/>
          <w:sz w:val="20"/>
          <w:szCs w:val="20"/>
        </w:rPr>
        <w:t>raher</w:t>
      </w:r>
      <w:r>
        <w:rPr>
          <w:rFonts w:ascii="Times New Roman" w:hAnsi="Times New Roman" w:cs="Times New Roman"/>
          <w:sz w:val="20"/>
          <w:szCs w:val="20"/>
        </w:rPr>
        <w:t>t</w:t>
      </w:r>
      <w:r w:rsidRPr="00EA5E01">
        <w:rPr>
          <w:rFonts w:ascii="Times New Roman" w:hAnsi="Times New Roman" w:cs="Times New Roman"/>
          <w:sz w:val="20"/>
          <w:szCs w:val="20"/>
        </w:rPr>
        <w:t>z</w:t>
      </w:r>
      <w:r>
        <w:rPr>
          <w:rFonts w:ascii="Times New Roman" w:hAnsi="Times New Roman" w:cs="Times New Roman"/>
          <w:sz w:val="20"/>
          <w:szCs w:val="20"/>
        </w:rPr>
        <w:t xml:space="preserve"> (THz)</w:t>
      </w:r>
      <w:r w:rsidRPr="00EA5E01">
        <w:rPr>
          <w:rFonts w:ascii="Times New Roman" w:hAnsi="Times New Roman" w:cs="Times New Roman"/>
          <w:sz w:val="20"/>
          <w:szCs w:val="20"/>
        </w:rPr>
        <w:t xml:space="preserve"> </w:t>
      </w:r>
      <w:r>
        <w:rPr>
          <w:rFonts w:ascii="Times New Roman" w:hAnsi="Times New Roman" w:cs="Times New Roman"/>
          <w:sz w:val="20"/>
          <w:szCs w:val="20"/>
        </w:rPr>
        <w:t>i</w:t>
      </w:r>
      <w:r w:rsidRPr="00EA5E01">
        <w:rPr>
          <w:rFonts w:ascii="Times New Roman" w:hAnsi="Times New Roman" w:cs="Times New Roman"/>
          <w:sz w:val="20"/>
          <w:szCs w:val="20"/>
        </w:rPr>
        <w:t xml:space="preserve">letişim, mobil ultra geniş bandı desteklemek için kullanılırken, simbiyotik radyo ve uydu destekli iletişimler Süper IoT elde etmek için kullanılabilir, AI kısmına gelindiğinde ise makine öğrenme teknikleri yapay zekâ için umut verici adaylar olabilir. </w:t>
      </w:r>
    </w:p>
    <w:p w:rsidR="00F26CAC" w:rsidRPr="0086155A"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 xml:space="preserve">Gerçekleştirilmesi durumunda 6G’de kullanıcı başına düşen erişim hızının 1 Tbps’ye yakın olacağı düşünülmektedir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{"citationItems":[{"id":"ITEM-1","itemData":{"DOI":"10.1109/TVT.2017.2712878","ISSN":"00189545","abstract":"With the never-ending increase in the number of mobile connected devices and the need for higher data rates anywhere, anytime, higher frequency bands are being considered for communications. As millimeter-wave technology moves from research to commercial deployments, and motivated by the still limited bandwidth, the terahertz (THz) band is envisioned as the next frontier for communications. When it comes to vehicular networks, communication at much higher frequencies and, consequently, with much higher data rates brings many exciting opportunities as well as challenges. In this paper, an overview of the opportunities and challenges in THz communications for vehicular networks is provided. In addition, the papers in this Special Section which provide first-time solutions to some of these challenges, are introduced.","author":[{"dropping-particle":"","family":"Mumtaz","given":"Shahid","non-dropping-particle":"","parse-names":false,"suffix":""},{"dropping-particle":"","family":"Jornet","given":"Josep Miquel","non-dropping-particle":"","parse-names":false,"suffix":""},{"dropping-particle":"","family":"Aulin","given":"Jocelyn","non-dropping-particle":"","parse-names":false,"suffix":""},{"dropping-particle":"","family":"Gerstacker","given":"Wolfgang H.","non-dropping-particle":"","parse-names":false,"suffix":""},{"dropping-particle":"","family":"Dong","given":"Xiaodai","non-dropping-particle":"","parse-names":false,"suffix":""},{"dropping-particle":"","family":"Ai","given":"Bo","non-dropping-particle":"","parse-names":false,"suffix":""}],"container-title":"IEEE Transactions on Vehicular Technology","id":"ITEM-1","issue":"7","issued":{"date-parts":[["2017"]]},"note":"Mobil bağlantılı cihaz sayısındaki hiç bitmeyen artış ve her zaman her yerde daha yüksek veri hızlarına duyulan ihtiyaç ile iletişim için daha yüksek frekans bantları düşünülmektedir. Milimetre dalga teknolojisi araştırmadan ticari dağıtımlara geçerken ve hala sınırlı bant genişliği ile motive edilirken, terahertz (THz) bandı iletişim için bir sonraki sınır olarak öngörülüyor. Araç ağları söz konusu olduğunda, çok daha yüksek frekanslarda ve dolayısıyla çok daha yüksek veri hızlarında iletişim, birçok heyecan verici fırsatı ve zorlukları beraberinde getirir. Bu yazıda, araç ağları için THz iletişimindeki fırsatlara ve zorluklara genel bir bakış sunulmaktadır. Ek olarak, bu Özel Bölümdeki bu zorluklardan bazılarına ilk kez çözümler sunan makaleler tanıtıldı.\n\nGiriş kısmı için alınabilecek notlara göz atıldı.","page":"5617-5625","title":"Terahertz Communication for Vehicular Networks","type":"article-journal","volume":"66"},"uris":["http://www.mendeley.com/documents/?uuid=6ab86817-f54f-4c96-84d1-022ccb6f91e7"]},{"id":"ITEM-2","itemData":{"author":[{"dropping-particle":"","family":"David","given":"Klaus","non-dropping-particle":"","parse-names":false,"suffix":""},{"dropping-particle":"","family":"Berndt","given":"Hendrik","non-dropping-particle":"","parse-names":false,"suffix":""}],"container-title":"IEEE Vehicular Technology Magazine","id":"ITEM-2","issue":"July","issued":{"date-parts":[["2018"]]},"page":"72-80","publisher":"IEEE","title":"6G Vision and Requirements","type":"article-journal","volume":"13"},"uris":["http://www.mendeley.com/documents/?uuid=ccd2b6d6-5b1e-4839-89e1-b3cf5aa89e86"]}],"mendeley":{"formattedCitation":"[5], [12]","plainTextFormattedCitation":"[5], [12]","previouslyFormattedCitation":"(Mumtaz &lt;i&gt;vd.&lt;/i&gt;, 2017; David ve Berndt, 2018)"},"properties":{"noteIndex":0},"schema":"https://github.com/citation-style-language/schema/raw/master/csl-citation.json"}</w:instrText>
      </w:r>
      <w:r w:rsidRPr="00EA5E01">
        <w:rPr>
          <w:rFonts w:ascii="Times New Roman" w:hAnsi="Times New Roman" w:cs="Times New Roman"/>
          <w:sz w:val="20"/>
          <w:szCs w:val="20"/>
        </w:rPr>
        <w:fldChar w:fldCharType="separate"/>
      </w:r>
      <w:r w:rsidR="00F71133">
        <w:rPr>
          <w:rFonts w:ascii="Times New Roman" w:hAnsi="Times New Roman" w:cs="Times New Roman"/>
          <w:noProof/>
          <w:sz w:val="20"/>
          <w:szCs w:val="20"/>
        </w:rPr>
        <w:t xml:space="preserve">[5, </w:t>
      </w:r>
      <w:r w:rsidRPr="00363C0B">
        <w:rPr>
          <w:rFonts w:ascii="Times New Roman" w:hAnsi="Times New Roman" w:cs="Times New Roman"/>
          <w:noProof/>
          <w:sz w:val="20"/>
          <w:szCs w:val="20"/>
        </w:rPr>
        <w:t>12]</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Bu değer 6G’nin, 5G’ye kıyasla 1000 kat daha yüksek eşzamanlı kablosuz bağlantı sağlaması anlamına gelmektedir. Tüm bunları göz önünde bulundurarak 6G’yi çekici kılan özellikler: yüksek verimlilik, yüksek güvenilirlik, ağ yoğunlaştırma, düşük enerji tüketimi ve küresel bir iletişim tesisi olması potansiyelidir demek mümkündür</w:t>
      </w:r>
    </w:p>
    <w:p w:rsidR="0086155A" w:rsidRDefault="0086155A" w:rsidP="0086155A">
      <w:pPr>
        <w:pStyle w:val="ListParagraph"/>
        <w:numPr>
          <w:ilvl w:val="0"/>
          <w:numId w:val="1"/>
        </w:numPr>
        <w:spacing w:line="240" w:lineRule="auto"/>
        <w:jc w:val="both"/>
        <w:rPr>
          <w:rFonts w:ascii="Times New Roman" w:hAnsi="Times New Roman" w:cs="Times New Roman"/>
          <w:b/>
          <w:sz w:val="24"/>
          <w:szCs w:val="20"/>
        </w:rPr>
      </w:pPr>
      <w:r>
        <w:rPr>
          <w:rFonts w:ascii="Times New Roman" w:hAnsi="Times New Roman" w:cs="Times New Roman"/>
          <w:b/>
          <w:sz w:val="24"/>
          <w:szCs w:val="20"/>
        </w:rPr>
        <w:t xml:space="preserve">Anahtar Performans Göstergeleri </w:t>
      </w:r>
      <w:r w:rsidRPr="00EA5E01">
        <w:rPr>
          <w:rFonts w:ascii="Times New Roman" w:hAnsi="Times New Roman" w:cs="Times New Roman"/>
          <w:b/>
          <w:sz w:val="24"/>
          <w:szCs w:val="20"/>
        </w:rPr>
        <w:t>ve 6G Vizyonu</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İçerisinde birçok yeniliği barındıracak olan 6G teknolojisinin kablosuz ve mobil iletişimde gerçekleştireceği devrimi ifade etmenin en kolay yollarından biri şüphesiz ki kendisinden önceki nesille karşılaştırılmasıdır. Bu karşılaştırmanın yapılmasında kullanılabilecek ölçeklerden biri ise KPI kısaltması ile bilinen Anahtar Performans Göstergeleridir.</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rPr>
        <w:tab/>
        <w:t>6G teknolojisinin hedeflerinin, güvenilir ve ölçeklenebilir bir zekâyı oluştururken aynı zamanda güvenli bir karasal kablosuz ağ sağlamakla kısıtlı olmadığı</w:t>
      </w:r>
      <w:r>
        <w:rPr>
          <w:rFonts w:ascii="Times New Roman" w:hAnsi="Times New Roman" w:cs="Times New Roman"/>
          <w:sz w:val="20"/>
        </w:rPr>
        <w:t xml:space="preserve">, bununla </w:t>
      </w:r>
      <w:r w:rsidRPr="00EA5E01">
        <w:rPr>
          <w:rFonts w:ascii="Times New Roman" w:hAnsi="Times New Roman" w:cs="Times New Roman"/>
          <w:sz w:val="20"/>
        </w:rPr>
        <w:t xml:space="preserve">birlikte her yerde bulunabilen gerçek bir kablosuz ağ oluşturmak için uzay iletişimlerini de dâhil edeceği birçok planının olduğu düşünülmektedir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[13]</w:t>
      </w:r>
      <w:r w:rsidRPr="00EA5E01">
        <w:rPr>
          <w:rFonts w:ascii="Times New Roman" w:hAnsi="Times New Roman" w:cs="Times New Roman"/>
          <w:sz w:val="20"/>
        </w:rPr>
        <w:fldChar w:fldCharType="end"/>
      </w:r>
      <w:r w:rsidRPr="00EA5E01">
        <w:rPr>
          <w:rFonts w:ascii="Times New Roman" w:hAnsi="Times New Roman" w:cs="Times New Roman"/>
          <w:sz w:val="20"/>
        </w:rPr>
        <w:t xml:space="preserve">. Bununla birlikte Tablo 1 ile verilmiş olan KPI değerlerinin tamamının aynı anda desteklenmesinin olası olmadığı, ancak farklı kullanım senaryoları için farklı KPI setlerine sahip olunacağı ve bunlardan yalnızca bazılarının maksimum değerlerine ulaşabileceği ifade edilmektedir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{"citationItems":[{"id":"ITEM-1","itemData":{"abstract":"This white paper explores the road to implementing broadband connectivity in future 6G wireless systems. Different categories of use cases are considered, from extreme capacity with peak data rates up to 1 Tbps, to raising the typical data rates by orders-of-magnitude, to support broadband connectivity at railway speeds up to 1000 km/h. To achieve these goals, not only the terrestrial networks will be evolved but they will also be integrated with satellite networks, all facilitating autonomous systems and various interconnected structures. We believe that several categories of enablers at the infrastructure, spectrum, and protocol/ algorithmic levels are required to realize the intended broadband connectivity goals in 6G. At the infrastructure level, we consider ultra-massive MIMO technology (possibly implemented using holographic radio), intelligent reflecting surfaces, user-centric and scalable cell-free networking, integrated access and backhaul, and integrated space and terrestrial networks. At the spectrum level, the network must seamlessly utilize sub-6 GHz bands for coverage and spatial multiplexing of many devices, while higher bands will be used for pushing the peak rates of point-to-point links. The latter path will lead to THz communications complemented by visible light communications in specific scenarios. At the protocol/algorithmic level, the enablers include improved coding, modulation, and waveforms to achieve lower latencies, higher reliability, and reduced complexity. Different options will be needed to optimally support different use cases. The resource efficiency can be further improved by using various combinations of full-duplex radios, interference management based on rate-splitting, machine-learning-based optimization, coded caching, and broadcasting.","author":[{"dropping-particle":"","family":"Rajatheva","given":"Nandana","non-dropping-particle":"","parse-names":false,"suffix":""},{"dropping-particle":"","family":"Atzeni","given":"Italo","non-dropping-particle":"","parse-names":false,"suffix":""},{"dropping-particle":"","family":"Bjornson","given":"Emil","non-dropping-particle":"","parse-names":false,"suffix":""},{"dropping-particle":"","family":"Bourdoux","given":"Andre","non-dropping-particle":"","parse-names":false,"suffix":""},{"dropping-particle":"","family":"Buzzi","given":"Stefano","non-dropping-particle":"","parse-names":false,"suffix":""},{"dropping-particle":"","family":"Dore","given":"Jean-Baptiste","non-dropping-particle":"","parse-names":false,"suffix":""},{"dropping-particle":"","family":"Erkucuk","given":"Serhat","non-dropping-particle":"","parse-names":false,"suffix":""},{"dropping-particle":"","family":"Fuentes","given":"Manuel","non-dropping-particle":"","parse-names":false,"suffix":""},{"dropping-particle":"","family":"Guan","given":"Ke","non-dropping-particle":"","parse-names":false,"suffix":""},{"dropping-particle":"","family":"Hu","given":"Yuzhou","non-dropping-particle":"","parse-names":false,"suffix":""},{"dropping-particle":"","family":"Huang","given":"Xiaojing","non-dropping-particle":"","parse-names":false,"suffix":""},{"dropping-particle":"","family":"Hulkkonen","given":"Jari","non-dropping-particle":"","parse-names":false,"suffix":""},{"dropping-particle":"","family":"Jornet","given":"Josep Miquel","non-dropping-particle":"","parse-names":false,"suffix":""},{"dropping-particle":"","family":"Katz","given":"Marcos","non-dropping-particle":"","parse-names":false,"suffix":""},{"dropping-particle":"","family":"Nilsson","given":"Rickard","non-dropping-particle":"","parse-names":false,"suffix":""},{"dropping-particle":"","family":"Panayirci","given":"Erdal","non-dropping-particle":"","parse-names":false,"suffix":""},{"dropping-particle":"","family":"Rabie","given":"Khaled","non-dropping-particle":"","parse-names":false,"suffix":""},{"dropping-particle":"","family":"Rajapaksha","given":"Nuwanthika","non-dropping-particle":"","parse-names":false,"suffix":""},{"dropping-particle":"","family":"Salehi","given":"MohammadJavad","non-dropping-particle":"","parse-names":false,"suffix":""},{"dropping-particle":"","family":"Sarieddeen","given":"Hadi","non-dropping-particle":"","parse-names":false,"suffix":""},{"dropping-particle":"","family":"Svensson","given":"Tommy","non-dropping-particle":"","parse-names":false,"suffix":""},{"dropping-particle":"","family":"Tervo","given":"Oskari","non-dropping-particle":"","parse-names":false,"suffix":""},{"dropping-particle":"","family":"Tolli","given":"Antti","non-dropping-particle":"","parse-names":false,"suffix":""},{"dropping-particle":"","family":"Wu","given":"Qingqing","non-dropping-particle":"","parse-names":false,"suffix":""},{"dropping-particle":"","family":"Xu","given":"Wen","non-dropping-particle":"","parse-names":false,"suffix":""}],"id":"ITEM-1","issued":{"date-parts":[["2020"]]},"page":"1-46","title":"White Paper on Broadband Connectivity in 6G","type":"article-journal"},"uris":["http://www.mendeley.com/documents/?uuid=d37cfe28-186d-4482-821b-b734d79fc0a8"]}],"mendeley":{"formattedCitation":"[14]","plainTextFormattedCitation":"[14]","previouslyFormattedCitation":"(Rajatheva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[14]</w:t>
      </w:r>
      <w:r w:rsidRPr="00EA5E01">
        <w:rPr>
          <w:rFonts w:ascii="Times New Roman" w:hAnsi="Times New Roman" w:cs="Times New Roman"/>
          <w:sz w:val="20"/>
        </w:rPr>
        <w:fldChar w:fldCharType="end"/>
      </w:r>
      <w:r w:rsidRPr="00EA5E01">
        <w:rPr>
          <w:rFonts w:ascii="Times New Roman" w:hAnsi="Times New Roman" w:cs="Times New Roman"/>
          <w:sz w:val="20"/>
        </w:rPr>
        <w:t>.</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rPr>
        <w:tab/>
        <w:t xml:space="preserve">ITU Telekomünikasyon Standardizasyon Sektörü (ITU-T), KPI değerleri için resmi öneriler üzerinde çalışırken geçici değerleri kamu ile paylaşmıştır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{"citationItems":[{"id":"ITEM-1","itemData":{"abstract":"This white paper explores the road to implementing broadband connectivity in future 6G wireless systems. Different categories of use cases are considered, from extreme capacity with peak data rates up to 1 Tbps, to raising the typical data rates by orders-of-magnitude, to support broadband connectivity at railway speeds up to 1000 km/h. To achieve these goals, not only the terrestrial networks will be evolved but they will also be integrated with satellite networks, all facilitating autonomous systems and various interconnected structures. We believe that several categories of enablers at the infrastructure, spectrum, and protocol/ algorithmic levels are required to realize the intended broadband connectivity goals in 6G. At the infrastructure level, we consider ultra-massive MIMO technology (possibly implemented using holographic radio), intelligent reflecting surfaces, user-centric and scalable cell-free networking, integrated access and backhaul, and integrated space and terrestrial networks. At the spectrum level, the network must seamlessly utilize sub-6 GHz bands for coverage and spatial multiplexing of many devices, while higher bands will be used for pushing the peak rates of point-to-point links. The latter path will lead to THz communications complemented by visible light communications in specific scenarios. At the protocol/algorithmic level, the enablers include improved coding, modulation, and waveforms to achieve lower latencies, higher reliability, and reduced complexity. Different options will be needed to optimally support different use cases. The resource efficiency can be further improved by using various combinations of full-duplex radios, interference management based on rate-splitting, machine-learning-based optimization, coded caching, and broadcasting.","author":[{"dropping-particle":"","family":"Rajatheva","given":"Nandana","non-dropping-particle":"","parse-names":false,"suffix":""},{"dropping-particle":"","family":"Atzeni","given":"Italo","non-dropping-particle":"","parse-names":false,"suffix":""},{"dropping-particle":"","family":"Bjornson","given":"Emil","non-dropping-particle":"","parse-names":false,"suffix":""},{"dropping-particle":"","family":"Bourdoux","given":"Andre","non-dropping-particle":"","parse-names":false,"suffix":""},{"dropping-particle":"","family":"Buzzi","given":"Stefano","non-dropping-particle":"","parse-names":false,"suffix":""},{"dropping-particle":"","family":"Dore","given":"Jean-Baptiste","non-dropping-particle":"","parse-names":false,"suffix":""},{"dropping-particle":"","family":"Erkucuk","given":"Serhat","non-dropping-particle":"","parse-names":false,"suffix":""},{"dropping-particle":"","family":"Fuentes","given":"Manuel","non-dropping-particle":"","parse-names":false,"suffix":""},{"dropping-particle":"","family":"Guan","given":"Ke","non-dropping-particle":"","parse-names":false,"suffix":""},{"dropping-particle":"","family":"Hu","given":"Yuzhou","non-dropping-particle":"","parse-names":false,"suffix":""},{"dropping-particle":"","family":"Huang","given":"Xiaojing","non-dropping-particle":"","parse-names":false,"suffix":""},{"dropping-particle":"","family":"Hulkkonen","given":"Jari","non-dropping-particle":"","parse-names":false,"suffix":""},{"dropping-particle":"","family":"Jornet","given":"Josep Miquel","non-dropping-particle":"","parse-names":false,"suffix":""},{"dropping-particle":"","family":"Katz","given":"Marcos","non-dropping-particle":"","parse-names":false,"suffix":""},{"dropping-particle":"","family":"Nilsson","given":"Rickard","non-dropping-particle":"","parse-names":false,"suffix":""},{"dropping-particle":"","family":"Panayirci","given":"Erdal","non-dropping-particle":"","parse-names":false,"suffix":""},{"dropping-particle":"","family":"Rabie","given":"Khaled","non-dropping-particle":"","parse-names":false,"suffix":""},{"dropping-particle":"","family":"Rajapaksha","given":"Nuwanthika","non-dropping-particle":"","parse-names":false,"suffix":""},{"dropping-particle":"","family":"Salehi","given":"MohammadJavad","non-dropping-particle":"","parse-names":false,"suffix":""},{"dropping-particle":"","family":"Sarieddeen","given":"Hadi","non-dropping-particle":"","parse-names":false,"suffix":""},{"dropping-particle":"","family":"Svensson","given":"Tommy","non-dropping-particle":"","parse-names":false,"suffix":""},{"dropping-particle":"","family":"Tervo","given":"Oskari","non-dropping-particle":"","parse-names":false,"suffix":""},{"dropping-particle":"","family":"Tolli","given":"Antti","non-dropping-particle":"","parse-names":false,"suffix":""},{"dropping-particle":"","family":"Wu","given":"Qingqing","non-dropping-particle":"","parse-names":false,"suffix":""},{"dropping-particle":"","family":"Xu","given":"Wen","non-dropping-particle":"","parse-names":false,"suffix":""}],"id":"ITEM-1","issued":{"date-parts":[["2020"]]},"page":"1-46","title":"White Paper on Broadband Connectivity in 6G","type":"article-journal"},"uris":["http://www.mendeley.com/documents/?uuid=d37cfe28-186d-4482-821b-b734d79fc0a8"]}],"mendeley":{"formattedCitation":"[14]","plainTextFormattedCitation":"[14]","previouslyFormattedCitation":"(Rajatheva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[14]</w:t>
      </w:r>
      <w:r w:rsidRPr="00EA5E01">
        <w:rPr>
          <w:rFonts w:ascii="Times New Roman" w:hAnsi="Times New Roman" w:cs="Times New Roman"/>
          <w:sz w:val="20"/>
        </w:rPr>
        <w:fldChar w:fldCharType="end"/>
      </w:r>
      <w:r w:rsidRPr="00EA5E01">
        <w:rPr>
          <w:rFonts w:ascii="Times New Roman" w:hAnsi="Times New Roman" w:cs="Times New Roman"/>
          <w:sz w:val="20"/>
        </w:rPr>
        <w:t xml:space="preserve">. Tablo 1 üzerinden 6G ile ilgili ortaya çıkmış değerler 5G ile karşılaştırılmaktadır. Bu kıyas, sistem kapasitesi, sistem gecikmesi ve sistem yönetimi olmak üzere üç ana başlık altında yapılmakta olup, iki teknoloji arasındaki performans farkını değerlendirmekte temel ölçüt olarak kullanılmaktadır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[13]</w:t>
      </w:r>
      <w:r w:rsidRPr="00EA5E01">
        <w:rPr>
          <w:rFonts w:ascii="Times New Roman" w:hAnsi="Times New Roman" w:cs="Times New Roman"/>
          <w:sz w:val="20"/>
        </w:rPr>
        <w:fldChar w:fldCharType="end"/>
      </w:r>
      <w:r w:rsidRPr="00EA5E01">
        <w:rPr>
          <w:rFonts w:ascii="Times New Roman" w:hAnsi="Times New Roman" w:cs="Times New Roman"/>
          <w:sz w:val="20"/>
        </w:rPr>
        <w:t>.</w:t>
      </w:r>
    </w:p>
    <w:p w:rsidR="0086155A" w:rsidRPr="00EA5E01" w:rsidRDefault="0086155A" w:rsidP="0086155A">
      <w:pPr>
        <w:pStyle w:val="ListParagraph"/>
        <w:numPr>
          <w:ilvl w:val="0"/>
          <w:numId w:val="2"/>
        </w:numPr>
        <w:spacing w:line="240" w:lineRule="auto"/>
        <w:jc w:val="both"/>
        <w:rPr>
          <w:rFonts w:ascii="Times New Roman" w:hAnsi="Times New Roman" w:cs="Times New Roman"/>
          <w:sz w:val="20"/>
        </w:rPr>
      </w:pPr>
      <w:r w:rsidRPr="00EA5E01">
        <w:rPr>
          <w:rFonts w:ascii="Times New Roman" w:hAnsi="Times New Roman" w:cs="Times New Roman"/>
          <w:b/>
          <w:sz w:val="20"/>
        </w:rPr>
        <w:t xml:space="preserve">Sistem Kapasitesi: </w:t>
      </w:r>
      <w:r w:rsidRPr="00EA5E01">
        <w:rPr>
          <w:rFonts w:ascii="Times New Roman" w:hAnsi="Times New Roman" w:cs="Times New Roman"/>
          <w:sz w:val="20"/>
        </w:rPr>
        <w:t xml:space="preserve">Bu başlık altında sistemin verimliliğine ilişkin ölçümler değerlendirilmiştir. Bunlar: en yüksek veri hızı, deneyimlenen veri hızı, en yüksek spektral verimlilik, deneyimlenen spektral verimlilik, maksimum bant genişliği, alan için trafik kapasitesi ve bağlantı yoğunluğudur. Bu göstergeler üzerinden </w:t>
      </w:r>
      <w:r>
        <w:rPr>
          <w:rFonts w:ascii="Times New Roman" w:hAnsi="Times New Roman" w:cs="Times New Roman"/>
          <w:sz w:val="20"/>
        </w:rPr>
        <w:t>konuşulduğunda</w:t>
      </w:r>
      <w:r w:rsidRPr="00EA5E01">
        <w:rPr>
          <w:rFonts w:ascii="Times New Roman" w:hAnsi="Times New Roman" w:cs="Times New Roman"/>
          <w:sz w:val="20"/>
        </w:rPr>
        <w:t xml:space="preserve">, örneğin saniyede 30 kare ile akan holografik bir video söz konusu olduğunda ihtiyaç duyulan hızın 1.68 ile 1.92 Tbps aralığında olması beklenmektedir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{"citationItems":[{"id":"ITEM-1","itemData":{"author":[{"dropping-particle":"","family":"Strinati","given":"Emilio Calvanese","non-dropping-particle":"","parse-names":false,"suffix":""},{"dropping-particle":"","family":"Barbarossa","given":"Sergio","non-dropping-particle":"","parse-names":false,"suffix":""},{"dropping-particle":"","family":"Gonzalez-jimenez","given":"José Luis","non-dropping-particle":"","parse-names":false,"suffix":""},{"dropping-particle":"","family":"Kténas","given":"Dimitri","non-dropping-particle":"","parse-names":false,"suffix":""},{"dropping-particle":"","family":"Cassiau","given":"Nicolas","non-dropping-particle":"","parse-names":false,"suffix":""}],"id":"ITEM-1","issue":"SEPTEMBER","issued":{"date-parts":[["2019"]]},"page":"42-50","title":"6G : THE NEXT FRONTIER","type":"article-journal"},"uris":["http://www.mendeley.com/documents/?uuid=2cdb8b50-6308-45fc-948a-b5c740287308"]}],"mendeley":{"formattedCitation":"[15]","plainTextFormattedCitation":"[15]","previouslyFormattedCitation":"(Strinati &lt;i&gt;vd.&lt;/i&gt;, 2019)"},"properties":{"noteIndex":0},"schema":"https://github.com/citation-style-language/schema/raw/master/csl-citation.json"}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[15]</w:t>
      </w:r>
      <w:r w:rsidRPr="00EA5E01">
        <w:rPr>
          <w:rFonts w:ascii="Times New Roman" w:hAnsi="Times New Roman" w:cs="Times New Roman"/>
          <w:sz w:val="20"/>
        </w:rPr>
        <w:fldChar w:fldCharType="end"/>
      </w:r>
      <w:r w:rsidRPr="00EA5E01">
        <w:rPr>
          <w:rFonts w:ascii="Times New Roman" w:hAnsi="Times New Roman" w:cs="Times New Roman"/>
          <w:sz w:val="20"/>
        </w:rPr>
        <w:t>. Deneyimlenen veri hızı ve spektral verimlilik ile kast edilen değerlerin, kullanıcı lokasyonlarının yüzde 95’i için garanti edilen değerler olduğu; maksimum bant genişliğinin 10</w:t>
      </w:r>
      <w:r>
        <w:rPr>
          <w:rFonts w:ascii="Times New Roman" w:hAnsi="Times New Roman" w:cs="Times New Roman"/>
          <w:sz w:val="20"/>
        </w:rPr>
        <w:t xml:space="preserve"> </w:t>
      </w:r>
      <w:r w:rsidRPr="00EA5E01">
        <w:rPr>
          <w:rFonts w:ascii="Times New Roman" w:hAnsi="Times New Roman" w:cs="Times New Roman"/>
          <w:sz w:val="20"/>
        </w:rPr>
        <w:t>GHz’e kadar milimetre düzeyinde dalga boyu olan mmWave ile, 100</w:t>
      </w:r>
      <w:r>
        <w:rPr>
          <w:rFonts w:ascii="Times New Roman" w:hAnsi="Times New Roman" w:cs="Times New Roman"/>
          <w:sz w:val="20"/>
        </w:rPr>
        <w:t xml:space="preserve"> </w:t>
      </w:r>
      <w:r w:rsidRPr="00EA5E01">
        <w:rPr>
          <w:rFonts w:ascii="Times New Roman" w:hAnsi="Times New Roman" w:cs="Times New Roman"/>
          <w:sz w:val="20"/>
        </w:rPr>
        <w:t xml:space="preserve">GHz’e kadar ise </w:t>
      </w:r>
      <w:r>
        <w:rPr>
          <w:rFonts w:ascii="Times New Roman" w:hAnsi="Times New Roman" w:cs="Times New Roman"/>
          <w:sz w:val="20"/>
        </w:rPr>
        <w:t>THz</w:t>
      </w:r>
      <w:r w:rsidRPr="00EA5E01">
        <w:rPr>
          <w:rFonts w:ascii="Times New Roman" w:hAnsi="Times New Roman" w:cs="Times New Roman"/>
          <w:sz w:val="20"/>
        </w:rPr>
        <w:t xml:space="preserve"> ve görünür ışık bantları ile desteklenebileceği belirtilmiştir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{"citationItems":[{"id":"ITEM-1","itemData":{"abstract":"This white paper explores the road to implementing broadband connectivity in future 6G wireless systems. Different categories of use cases are considered, from extreme capacity with peak data rates up to 1 Tbps, to raising the typical data rates by orders-of-magnitude, to support broadband connectivity at railway speeds up to 1000 km/h. To achieve these goals, not only the terrestrial networks will be evolved but they will also be integrated with satellite networks, all facilitating autonomous systems and various interconnected structures. We believe that several categories of enablers at the infrastructure, spectrum, and protocol/ algorithmic levels are required to realize the intended broadband connectivity goals in 6G. At the infrastructure level, we consider ultra-massive MIMO technology (possibly implemented using holographic radio), intelligent reflecting surfaces, user-centric and scalable cell-free networking, integrated access and backhaul, and integrated space and terrestrial networks. At the spectrum level, the network must seamlessly utilize sub-6 GHz bands for coverage and spatial multiplexing of many devices, while higher bands will be used for pushing the peak rates of point-to-point links. The latter path will lead to THz communications complemented by visible light communications in specific scenarios. At the protocol/algorithmic level, the enablers include improved coding, modulation, and waveforms to achieve lower latencies, higher reliability, and reduced complexity. Different options will be needed to optimally support different use cases. The resource efficiency can be further improved by using various combinations of full-duplex radios, interference management based on rate-splitting, machine-learning-based optimization, coded caching, and broadcasting.","author":[{"dropping-particle":"","family":"Rajatheva","given":"Nandana","non-dropping-particle":"","parse-names":false,"suffix":""},{"dropping-particle":"","family":"Atzeni","given":"Italo","non-dropping-particle":"","parse-names":false,"suffix":""},{"dropping-particle":"","family":"Bjornson","given":"Emil","non-dropping-particle":"","parse-names":false,"suffix":""},{"dropping-particle":"","family":"Bourdoux","given":"Andre","non-dropping-particle":"","parse-names":false,"suffix":""},{"dropping-particle":"","family":"Buzzi","given":"Stefano","non-dropping-particle":"","parse-names":false,"suffix":""},{"dropping-particle":"","family":"Dore","given":"Jean-Baptiste","non-dropping-particle":"","parse-names":false,"suffix":""},{"dropping-particle":"","family":"Erkucuk","given":"Serhat","non-dropping-particle":"","parse-names":false,"suffix":""},{"dropping-particle":"","family":"Fuentes","given":"Manuel","non-dropping-particle":"","parse-names":false,"suffix":""},{"dropping-particle":"","family":"Guan","given":"Ke","non-dropping-particle":"","parse-names":false,"suffix":""},{"dropping-particle":"","family":"Hu","given":"Yuzhou","non-dropping-particle":"","parse-names":false,"suffix":""},{"dropping-particle":"","family":"Huang","given":"Xiaojing","non-dropping-particle":"","parse-names":false,"suffix":""},{"dropping-particle":"","family":"Hulkkonen","given":"Jari","non-dropping-particle":"","parse-names":false,"suffix":""},{"dropping-particle":"","family":"Jornet","given":"Josep Miquel","non-dropping-particle":"","parse-names":false,"suffix":""},{"dropping-particle":"","family":"Katz","given":"Marcos","non-dropping-particle":"","parse-names":false,"suffix":""},{"dropping-particle":"","family":"Nilsson","given":"Rickard","non-dropping-particle":"","parse-names":false,"suffix":""},{"dropping-particle":"","family":"Panayirci","given":"Erdal","non-dropping-particle":"","parse-names":false,"suffix":""},{"dropping-particle":"","family":"Rabie","given":"Khaled","non-dropping-particle":"","parse-names":false,"suffix":""},{"dropping-particle":"","family":"Rajapaksha","given":"Nuwanthika","non-dropping-particle":"","parse-names":false,"suffix":""},{"dropping-particle":"","family":"Salehi","given":"MohammadJavad","non-dropping-particle":"","parse-names":false,"suffix":""},{"dropping-particle":"","family":"Sarieddeen","given":"Hadi","non-dropping-particle":"","parse-names":false,"suffix":""},{"dropping-particle":"","family":"Svensson","given":"Tommy","non-dropping-particle":"","parse-names":false,"suffix":""},{"dropping-particle":"","family":"Tervo","given":"Oskari","non-dropping-particle":"","parse-names":false,"suffix":""},{"dropping-particle":"","family":"Tolli","given":"Antti","non-dropping-particle":"","parse-names":false,"suffix":""},{"dropping-particle":"","family":"Wu","given":"Qingqing","non-dropping-particle":"","parse-names":false,"suffix":""},{"dropping-particle":"","family":"Xu","given":"Wen","non-dropping-particle":"","parse-names":false,"suffix":""}],"id":"ITEM-1","issued":{"date-parts":[["2020"]]},"page":"1-46","title":"White Paper on Broadband Connectivity in 6G","type":"article-journal"},"uris":["http://www.mendeley.com/documents/?uuid=d37cfe28-186d-4482-821b-b734d79fc0a8"]}],"mendeley":{"formattedCitation":"[14]","plainTextFormattedCitation":"[14]","previouslyFormattedCitation":"(Rajatheva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[14]</w:t>
      </w:r>
      <w:r w:rsidRPr="00EA5E01">
        <w:rPr>
          <w:rFonts w:ascii="Times New Roman" w:hAnsi="Times New Roman" w:cs="Times New Roman"/>
          <w:sz w:val="20"/>
        </w:rPr>
        <w:fldChar w:fldCharType="end"/>
      </w:r>
      <w:r w:rsidRPr="00EA5E01">
        <w:rPr>
          <w:rFonts w:ascii="Times New Roman" w:hAnsi="Times New Roman" w:cs="Times New Roman"/>
          <w:sz w:val="20"/>
        </w:rPr>
        <w:t xml:space="preserve">. </w:t>
      </w:r>
    </w:p>
    <w:p w:rsidR="0086155A" w:rsidRPr="00EA5E01" w:rsidRDefault="0086155A" w:rsidP="0086155A">
      <w:pPr>
        <w:pStyle w:val="ListParagraph"/>
        <w:numPr>
          <w:ilvl w:val="0"/>
          <w:numId w:val="2"/>
        </w:numPr>
        <w:spacing w:line="240" w:lineRule="auto"/>
        <w:jc w:val="both"/>
        <w:rPr>
          <w:rFonts w:ascii="Times New Roman" w:hAnsi="Times New Roman" w:cs="Times New Roman"/>
          <w:sz w:val="20"/>
        </w:rPr>
      </w:pPr>
      <w:r w:rsidRPr="00EA5E01">
        <w:rPr>
          <w:rFonts w:ascii="Times New Roman" w:hAnsi="Times New Roman" w:cs="Times New Roman"/>
          <w:b/>
          <w:sz w:val="20"/>
        </w:rPr>
        <w:t>Sistem Gecikmesi:</w:t>
      </w:r>
      <w:r w:rsidRPr="00EA5E01">
        <w:rPr>
          <w:rFonts w:ascii="Times New Roman" w:hAnsi="Times New Roman" w:cs="Times New Roman"/>
          <w:sz w:val="20"/>
        </w:rPr>
        <w:t xml:space="preserve"> Başlıkta, gecikme titreşimi (Jitter) </w:t>
      </w:r>
      <w:r>
        <w:rPr>
          <w:rFonts w:ascii="Times New Roman" w:hAnsi="Times New Roman" w:cs="Times New Roman"/>
          <w:sz w:val="20"/>
        </w:rPr>
        <w:t>ve</w:t>
      </w:r>
      <w:r w:rsidRPr="00EA5E01">
        <w:rPr>
          <w:rFonts w:ascii="Times New Roman" w:hAnsi="Times New Roman" w:cs="Times New Roman"/>
          <w:sz w:val="20"/>
        </w:rPr>
        <w:t xml:space="preserve"> uçtan uca gecikme süresine dair ölçümler değerlendirilmiştir.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[13]</w:t>
      </w:r>
      <w:r w:rsidRPr="00EA5E01">
        <w:rPr>
          <w:rFonts w:ascii="Times New Roman" w:hAnsi="Times New Roman" w:cs="Times New Roman"/>
          <w:sz w:val="20"/>
        </w:rPr>
        <w:fldChar w:fldCharType="end"/>
      </w:r>
      <w:r w:rsidR="00F71133">
        <w:rPr>
          <w:rFonts w:ascii="Times New Roman" w:hAnsi="Times New Roman" w:cs="Times New Roman"/>
          <w:sz w:val="20"/>
        </w:rPr>
        <w:t>’te</w:t>
      </w:r>
      <w:r w:rsidRPr="00EA5E01">
        <w:rPr>
          <w:rFonts w:ascii="Times New Roman" w:hAnsi="Times New Roman" w:cs="Times New Roman"/>
          <w:sz w:val="20"/>
        </w:rPr>
        <w:t xml:space="preserve">, Jitter değerinin 6G ile birlikte ölçülmeye başlanmış yeni bir KPI olduğu ve 5G’de hedef bir KPI değerinin belirtilmediği not edilmiştir. Ayrıca, 5G için uçtan uca gecikme süresi her ne kadar 1 milisaniye (ms) olarak belirtilmişse de pratikte bu kadar küçük olmayacağı; uzaktan cerrahi, holografik iletişim, akıllı ulaşım sistemleri gibi ultra hassas uygulamalarda bu gecikmenin 6G teknolojisinin vadettiği gibi 1ms’den daha kısa olmasının gerektiği belirtilmiştir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10.23919/jcc.2020.09.008","ISSN":"1673-5447","author":[{"dropping-particle":"","family":"Liu","given":"Guangyi","non-dropping-particle":"","parse-names":false,"suffix":""},{"dropping-particle":"","family":"Huang","given":"Yuhong","non-dropping-particle":"","parse-names":false,"suffix":""},{"dropping-particle":"","family":"Li","given":"Na","non-dropping-particle":"","parse-names":false,"suffix":""},{"dropping-particle":"","family":"Dong","given":"Jing","non-dropping-particle":"","parse-names":false,"suffix":""},{"dropping-particle":"","family":"Jin","given":"Jing","non-dropping-particle":"","parse-names":false,"suffix":""},{"dropping-particle":"","family":"Wang","given":"Qixing","non-dropping-particle":"","parse-names":false,"suffix":""},{"dropping-particle":"","family":"Li","given":"Nan","non-dropping-particle":"","parse-names":false,"suffix":""}],"container-title":"China Communications","id":"ITEM-1","issue":"9","issued":{"date-parts":[["2020"]]},"note":"Giriş için gözdengeçirme tamamlandı.\n\n2. değerlendirme yapıldı.","page":"92-104","title":"Vision, requirements and network architecture of 6G mobile network beyond 2030","type":"article-journal","volume":"17"},"uris":["http://www.mendeley.com/documents/?uuid=2c458b5a-f01c-4aeb-b5d6-8a5b6ce85450"]}],"mendeley":{"formattedCitation":"[16]","plainTextFormattedCitation":"[16]","previouslyFormattedCitation":"(Liu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[16]</w:t>
      </w:r>
      <w:r w:rsidRPr="00EA5E01">
        <w:rPr>
          <w:rFonts w:ascii="Times New Roman" w:hAnsi="Times New Roman" w:cs="Times New Roman"/>
          <w:sz w:val="20"/>
        </w:rPr>
        <w:fldChar w:fldCharType="end"/>
      </w:r>
      <w:r w:rsidRPr="00EA5E01">
        <w:rPr>
          <w:rFonts w:ascii="Times New Roman" w:hAnsi="Times New Roman" w:cs="Times New Roman"/>
          <w:sz w:val="20"/>
        </w:rPr>
        <w:t>.</w:t>
      </w:r>
    </w:p>
    <w:p w:rsidR="0086155A" w:rsidRPr="00EA5E01" w:rsidRDefault="0086155A" w:rsidP="0086155A">
      <w:pPr>
        <w:pStyle w:val="ListParagraph"/>
        <w:numPr>
          <w:ilvl w:val="0"/>
          <w:numId w:val="2"/>
        </w:numPr>
        <w:spacing w:line="240" w:lineRule="auto"/>
        <w:jc w:val="both"/>
        <w:rPr>
          <w:rFonts w:ascii="Times New Roman" w:hAnsi="Times New Roman" w:cs="Times New Roman"/>
          <w:sz w:val="20"/>
        </w:rPr>
      </w:pPr>
      <w:r w:rsidRPr="00EA5E01">
        <w:rPr>
          <w:rFonts w:ascii="Times New Roman" w:hAnsi="Times New Roman" w:cs="Times New Roman"/>
          <w:b/>
          <w:sz w:val="20"/>
        </w:rPr>
        <w:lastRenderedPageBreak/>
        <w:t>Sistem Yönetimi:</w:t>
      </w:r>
      <w:r w:rsidRPr="00EA5E01">
        <w:rPr>
          <w:rFonts w:ascii="Times New Roman" w:hAnsi="Times New Roman" w:cs="Times New Roman"/>
          <w:sz w:val="20"/>
        </w:rPr>
        <w:t xml:space="preserve"> </w:t>
      </w:r>
      <w:r>
        <w:rPr>
          <w:rFonts w:ascii="Times New Roman" w:hAnsi="Times New Roman" w:cs="Times New Roman"/>
          <w:sz w:val="20"/>
        </w:rPr>
        <w:t>Bu başlıkta da</w:t>
      </w:r>
      <w:r w:rsidRPr="00EA5E01">
        <w:rPr>
          <w:rFonts w:ascii="Times New Roman" w:hAnsi="Times New Roman" w:cs="Times New Roman"/>
          <w:sz w:val="20"/>
        </w:rPr>
        <w:t xml:space="preserve"> enerji verimliliği, güvenilirliği ve mobilite ölçümleri değerlendirilmiştir. Çok yüksek güvenilirlik talep eden uygulamalar açısından değerlendirildiğinde, 10</w:t>
      </w:r>
      <w:r w:rsidRPr="00EA5E01">
        <w:rPr>
          <w:rFonts w:ascii="Times New Roman" w:hAnsi="Times New Roman" w:cs="Times New Roman"/>
          <w:sz w:val="20"/>
          <w:vertAlign w:val="superscript"/>
        </w:rPr>
        <w:t>-9</w:t>
      </w:r>
      <w:r w:rsidRPr="00EA5E01">
        <w:rPr>
          <w:rFonts w:ascii="Times New Roman" w:hAnsi="Times New Roman" w:cs="Times New Roman"/>
          <w:sz w:val="20"/>
        </w:rPr>
        <w:t xml:space="preserve"> hata oranı ile 6G yeni uygulamalarda kullanılabilecektir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{"citationItems":[{"id":"ITEM-1","itemData":{"abstract":"This white paper explores the road to implementing broadband connectivity in future 6G wireless systems. Different categories of use cases are considered, from extreme capacity with peak data rates up to 1 Tbps, to raising the typical data rates by orders-of-magnitude, to support broadband connectivity at railway speeds up to 1000 km/h. To achieve these goals, not only the terrestrial networks will be evolved but they will also be integrated with satellite networks, all facilitating autonomous systems and various interconnected structures. We believe that several categories of enablers at the infrastructure, spectrum, and protocol/ algorithmic levels are required to realize the intended broadband connectivity goals in 6G. At the infrastructure level, we consider ultra-massive MIMO technology (possibly implemented using holographic radio), intelligent reflecting surfaces, user-centric and scalable cell-free networking, integrated access and backhaul, and integrated space and terrestrial networks. At the spectrum level, the network must seamlessly utilize sub-6 GHz bands for coverage and spatial multiplexing of many devices, while higher bands will be used for pushing the peak rates of point-to-point links. The latter path will lead to THz communications complemented by visible light communications in specific scenarios. At the protocol/algorithmic level, the enablers include improved coding, modulation, and waveforms to achieve lower latencies, higher reliability, and reduced complexity. Different options will be needed to optimally support different use cases. The resource efficiency can be further improved by using various combinations of full-duplex radios, interference management based on rate-splitting, machine-learning-based optimization, coded caching, and broadcasting.","author":[{"dropping-particle":"","family":"Rajatheva","given":"Nandana","non-dropping-particle":"","parse-names":false,"suffix":""},{"dropping-particle":"","family":"Atzeni","given":"Italo","non-dropping-particle":"","parse-names":false,"suffix":""},{"dropping-particle":"","family":"Bjornson","given":"Emil","non-dropping-particle":"","parse-names":false,"suffix":""},{"dropping-particle":"","family":"Bourdoux","given":"Andre","non-dropping-particle":"","parse-names":false,"suffix":""},{"dropping-particle":"","family":"Buzzi","given":"Stefano","non-dropping-particle":"","parse-names":false,"suffix":""},{"dropping-particle":"","family":"Dore","given":"Jean-Baptiste","non-dropping-particle":"","parse-names":false,"suffix":""},{"dropping-particle":"","family":"Erkucuk","given":"Serhat","non-dropping-particle":"","parse-names":false,"suffix":""},{"dropping-particle":"","family":"Fuentes","given":"Manuel","non-dropping-particle":"","parse-names":false,"suffix":""},{"dropping-particle":"","family":"Guan","given":"Ke","non-dropping-particle":"","parse-names":false,"suffix":""},{"dropping-particle":"","family":"Hu","given":"Yuzhou","non-dropping-particle":"","parse-names":false,"suffix":""},{"dropping-particle":"","family":"Huang","given":"Xiaojing","non-dropping-particle":"","parse-names":false,"suffix":""},{"dropping-particle":"","family":"Hulkkonen","given":"Jari","non-dropping-particle":"","parse-names":false,"suffix":""},{"dropping-particle":"","family":"Jornet","given":"Josep Miquel","non-dropping-particle":"","parse-names":false,"suffix":""},{"dropping-particle":"","family":"Katz","given":"Marcos","non-dropping-particle":"","parse-names":false,"suffix":""},{"dropping-particle":"","family":"Nilsson","given":"Rickard","non-dropping-particle":"","parse-names":false,"suffix":""},{"dropping-particle":"","family":"Panayirci","given":"Erdal","non-dropping-particle":"","parse-names":false,"suffix":""},{"dropping-particle":"","family":"Rabie","given":"Khaled","non-dropping-particle":"","parse-names":false,"suffix":""},{"dropping-particle":"","family":"Rajapaksha","given":"Nuwanthika","non-dropping-particle":"","parse-names":false,"suffix":""},{"dropping-particle":"","family":"Salehi","given":"MohammadJavad","non-dropping-particle":"","parse-names":false,"suffix":""},{"dropping-particle":"","family":"Sarieddeen","given":"Hadi","non-dropping-particle":"","parse-names":false,"suffix":""},{"dropping-particle":"","family":"Svensson","given":"Tommy","non-dropping-particle":"","parse-names":false,"suffix":""},{"dropping-particle":"","family":"Tervo","given":"Oskari","non-dropping-particle":"","parse-names":false,"suffix":""},{"dropping-particle":"","family":"Tolli","given":"Antti","non-dropping-particle":"","parse-names":false,"suffix":""},{"dropping-particle":"","family":"Wu","given":"Qingqing","non-dropping-particle":"","parse-names":false,"suffix":""},{"dropping-particle":"","family":"Xu","given":"Wen","non-dropping-particle":"","parse-names":false,"suffix":""}],"id":"ITEM-1","issued":{"date-parts":[["2020"]]},"page":"1-46","title":"White Paper on Broadband Connectivity in 6G","type":"article-journal"},"uris":["http://www.mendeley.com/documents/?uuid=d37cfe28-186d-4482-821b-b734d79fc0a8"]}],"mendeley":{"formattedCitation":"[14]","plainTextFormattedCitation":"[14]","previouslyFormattedCitation":"(Rajatheva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[14]</w:t>
      </w:r>
      <w:r w:rsidRPr="00EA5E01">
        <w:rPr>
          <w:rFonts w:ascii="Times New Roman" w:hAnsi="Times New Roman" w:cs="Times New Roman"/>
          <w:sz w:val="20"/>
        </w:rPr>
        <w:fldChar w:fldCharType="end"/>
      </w:r>
      <w:r w:rsidRPr="00EA5E01">
        <w:rPr>
          <w:rFonts w:ascii="Times New Roman" w:hAnsi="Times New Roman" w:cs="Times New Roman"/>
          <w:sz w:val="20"/>
        </w:rPr>
        <w:t>. Sistem gecikmesi başlığı altında</w:t>
      </w:r>
      <w:r>
        <w:rPr>
          <w:rFonts w:ascii="Times New Roman" w:hAnsi="Times New Roman" w:cs="Times New Roman"/>
          <w:sz w:val="20"/>
        </w:rPr>
        <w:t>ki</w:t>
      </w:r>
      <w:r w:rsidRPr="00EA5E01">
        <w:rPr>
          <w:rFonts w:ascii="Times New Roman" w:hAnsi="Times New Roman" w:cs="Times New Roman"/>
          <w:sz w:val="20"/>
        </w:rPr>
        <w:t xml:space="preserve"> Jitter ölçütünde olduğu gibi bu başlıkta da enerji verimliliğinde 5G için hedef bir değer belirtilmemiştir. 6G teknolojisiyle yaşanacak olan mobilite değerindeki artış sayesinde Hyperloop ya da Pneumatic Tube gibi gelecek vadeden taşımacılık hizmetlerinin 1200 km/h hızlarda çalışacağı düşünüldüğünde, </w:t>
      </w:r>
      <w:r>
        <w:rPr>
          <w:rFonts w:ascii="Times New Roman" w:hAnsi="Times New Roman" w:cs="Times New Roman"/>
          <w:sz w:val="20"/>
        </w:rPr>
        <w:t xml:space="preserve">6G’nin </w:t>
      </w:r>
      <w:r w:rsidRPr="00EA5E01">
        <w:rPr>
          <w:rFonts w:ascii="Times New Roman" w:hAnsi="Times New Roman" w:cs="Times New Roman"/>
          <w:sz w:val="20"/>
        </w:rPr>
        <w:t>1000 km/h hareketlilik ile kabul</w:t>
      </w:r>
      <w:r>
        <w:rPr>
          <w:rFonts w:ascii="Times New Roman" w:hAnsi="Times New Roman" w:cs="Times New Roman"/>
          <w:sz w:val="20"/>
        </w:rPr>
        <w:t xml:space="preserve"> edilebilir bir servis kalitesinde</w:t>
      </w:r>
      <w:r w:rsidRPr="00EA5E01">
        <w:rPr>
          <w:rFonts w:ascii="Times New Roman" w:hAnsi="Times New Roman" w:cs="Times New Roman"/>
          <w:sz w:val="20"/>
        </w:rPr>
        <w:t xml:space="preserve"> (QoS) çalışacağı öngörülmektedir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10.23919/jcc.2020.09.008","ISSN":"1673-5447","author":[{"dropping-particle":"","family":"Liu","given":"Guangyi","non-dropping-particle":"","parse-names":false,"suffix":""},{"dropping-particle":"","family":"Huang","given":"Yuhong","non-dropping-particle":"","parse-names":false,"suffix":""},{"dropping-particle":"","family":"Li","given":"Na","non-dropping-particle":"","parse-names":false,"suffix":""},{"dropping-particle":"","family":"Dong","given":"Jing","non-dropping-particle":"","parse-names":false,"suffix":""},{"dropping-particle":"","family":"Jin","given":"Jing","non-dropping-particle":"","parse-names":false,"suffix":""},{"dropping-particle":"","family":"Wang","given":"Qixing","non-dropping-particle":"","parse-names":false,"suffix":""},{"dropping-particle":"","family":"Li","given":"Nan","non-dropping-particle":"","parse-names":false,"suffix":""}],"container-title":"China Communications","id":"ITEM-1","issue":"9","issued":{"date-parts":[["2020"]]},"note":"Giriş için gözdengeçirme tamamlandı.\n\n2. değerlendirme yapıldı.","page":"92-104","title":"Vision, requirements and network architecture of 6G mobile network beyond 2030","type":"article-journal","volume":"17"},"uris":["http://www.mendeley.com/documents/?uuid=2c458b5a-f01c-4aeb-b5d6-8a5b6ce85450"]}],"mendeley":{"formattedCitation":"[16]","plainTextFormattedCitation":"[16]","previouslyFormattedCitation":"(Liu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[16]</w:t>
      </w:r>
      <w:r w:rsidRPr="00EA5E01">
        <w:rPr>
          <w:rFonts w:ascii="Times New Roman" w:hAnsi="Times New Roman" w:cs="Times New Roman"/>
          <w:sz w:val="20"/>
        </w:rPr>
        <w:fldChar w:fldCharType="end"/>
      </w:r>
      <w:r w:rsidRPr="00EA5E01">
        <w:rPr>
          <w:rFonts w:ascii="Times New Roman" w:hAnsi="Times New Roman" w:cs="Times New Roman"/>
          <w:sz w:val="20"/>
        </w:rPr>
        <w:t>.</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rPr>
        <w:tab/>
        <w:t>Tablo 1’de verilen KPI değerlerine ulaşmak kablosuz iletişimin tüm alanlarında çok büyük adıml</w:t>
      </w:r>
      <w:r>
        <w:rPr>
          <w:rFonts w:ascii="Times New Roman" w:hAnsi="Times New Roman" w:cs="Times New Roman"/>
          <w:sz w:val="20"/>
        </w:rPr>
        <w:t>arın atılmasını gerektirecektir. B</w:t>
      </w:r>
      <w:r w:rsidRPr="00EA5E01">
        <w:rPr>
          <w:rFonts w:ascii="Times New Roman" w:hAnsi="Times New Roman" w:cs="Times New Roman"/>
          <w:sz w:val="20"/>
        </w:rPr>
        <w:t>u adımlar aşağıdaki şekilde gruplan</w:t>
      </w:r>
      <w:r>
        <w:rPr>
          <w:rFonts w:ascii="Times New Roman" w:hAnsi="Times New Roman" w:cs="Times New Roman"/>
          <w:sz w:val="20"/>
        </w:rPr>
        <w:t>dırıl</w:t>
      </w:r>
      <w:r w:rsidRPr="00EA5E01">
        <w:rPr>
          <w:rFonts w:ascii="Times New Roman" w:hAnsi="Times New Roman" w:cs="Times New Roman"/>
          <w:sz w:val="20"/>
        </w:rPr>
        <w:t xml:space="preserve">mıştır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[13]</w:t>
      </w:r>
      <w:r w:rsidRPr="00EA5E01">
        <w:rPr>
          <w:rFonts w:ascii="Times New Roman" w:hAnsi="Times New Roman" w:cs="Times New Roman"/>
          <w:sz w:val="20"/>
        </w:rPr>
        <w:fldChar w:fldCharType="end"/>
      </w:r>
      <w:r w:rsidRPr="00EA5E01">
        <w:rPr>
          <w:rFonts w:ascii="Times New Roman" w:hAnsi="Times New Roman" w:cs="Times New Roman"/>
          <w:sz w:val="20"/>
        </w:rPr>
        <w:t>:</w:t>
      </w:r>
    </w:p>
    <w:p w:rsidR="0086155A" w:rsidRPr="00EA5E01" w:rsidRDefault="0086155A" w:rsidP="0086155A">
      <w:pPr>
        <w:pStyle w:val="ListParagraph"/>
        <w:numPr>
          <w:ilvl w:val="0"/>
          <w:numId w:val="3"/>
        </w:numPr>
        <w:spacing w:line="240" w:lineRule="auto"/>
        <w:jc w:val="both"/>
        <w:rPr>
          <w:rFonts w:ascii="Times New Roman" w:hAnsi="Times New Roman" w:cs="Times New Roman"/>
          <w:sz w:val="20"/>
        </w:rPr>
      </w:pPr>
      <w:r w:rsidRPr="00EA5E01">
        <w:rPr>
          <w:rFonts w:ascii="Times New Roman" w:hAnsi="Times New Roman" w:cs="Times New Roman"/>
          <w:b/>
          <w:sz w:val="20"/>
        </w:rPr>
        <w:t xml:space="preserve">Yeni Spektrum Kullanımı ve Radyo Tasarım Paradigmaları: </w:t>
      </w:r>
      <w:r w:rsidRPr="00EA5E01">
        <w:rPr>
          <w:rFonts w:ascii="Times New Roman" w:hAnsi="Times New Roman" w:cs="Times New Roman"/>
          <w:sz w:val="20"/>
        </w:rPr>
        <w:t>5G, her ne kadar mmWave spektrumunun benimsenmesini sağlamış olsa da, daha yüksek veri hızlarına çıkmak için kanallar üzerinde daha büyük bant genişliklerine ihtiyaç duyulmaktadır. Bu ihtiyaç 6G’de</w:t>
      </w:r>
      <w:r>
        <w:rPr>
          <w:rFonts w:ascii="Times New Roman" w:hAnsi="Times New Roman" w:cs="Times New Roman"/>
          <w:sz w:val="20"/>
        </w:rPr>
        <w:t xml:space="preserve"> spektruma</w:t>
      </w:r>
      <w:r w:rsidRPr="00EA5E01">
        <w:rPr>
          <w:rFonts w:ascii="Times New Roman" w:hAnsi="Times New Roman" w:cs="Times New Roman"/>
          <w:sz w:val="20"/>
        </w:rPr>
        <w:t xml:space="preserve"> THz ve alt-THz spektrumunun dâhil edilmesiyle karşılanabilecektir. Açılacak spektrum bantları ise aynı anda tüm elektromanyetik</w:t>
      </w:r>
      <w:r>
        <w:rPr>
          <w:rFonts w:ascii="Times New Roman" w:hAnsi="Times New Roman" w:cs="Times New Roman"/>
          <w:sz w:val="20"/>
        </w:rPr>
        <w:t xml:space="preserve"> (EM)</w:t>
      </w:r>
      <w:r w:rsidRPr="00EA5E01">
        <w:rPr>
          <w:rFonts w:ascii="Times New Roman" w:hAnsi="Times New Roman" w:cs="Times New Roman"/>
          <w:sz w:val="20"/>
        </w:rPr>
        <w:t xml:space="preserve"> spektrumu algılayabilen ve bu spektrum ile iletişim kurabilen yeni radyo tasarımlarını gerektirecektir.</w:t>
      </w:r>
    </w:p>
    <w:p w:rsidR="0086155A" w:rsidRPr="00EA5E01" w:rsidRDefault="0086155A" w:rsidP="0086155A">
      <w:pPr>
        <w:pStyle w:val="ListParagraph"/>
        <w:numPr>
          <w:ilvl w:val="0"/>
          <w:numId w:val="3"/>
        </w:numPr>
        <w:spacing w:line="240" w:lineRule="auto"/>
        <w:jc w:val="both"/>
        <w:rPr>
          <w:rFonts w:ascii="Times New Roman" w:hAnsi="Times New Roman" w:cs="Times New Roman"/>
          <w:sz w:val="20"/>
        </w:rPr>
      </w:pPr>
      <w:r w:rsidRPr="00EA5E01">
        <w:rPr>
          <w:rFonts w:ascii="Times New Roman" w:hAnsi="Times New Roman" w:cs="Times New Roman"/>
          <w:b/>
          <w:sz w:val="20"/>
        </w:rPr>
        <w:t xml:space="preserve">Yeni Ağ Mimarileri: </w:t>
      </w:r>
      <w:r w:rsidRPr="00EA5E01">
        <w:rPr>
          <w:rFonts w:ascii="Times New Roman" w:hAnsi="Times New Roman" w:cs="Times New Roman"/>
          <w:sz w:val="20"/>
        </w:rPr>
        <w:t>Önceki nesil kablosuz ağlarda kullanılan geleneksel hücre tabanlı mimari, 6G’nin hedeflediği alan için trafik kapasitesi (Mpbs/m</w:t>
      </w:r>
      <w:r w:rsidRPr="00EA5E01">
        <w:rPr>
          <w:rFonts w:ascii="Times New Roman" w:hAnsi="Times New Roman" w:cs="Times New Roman"/>
          <w:sz w:val="20"/>
          <w:vertAlign w:val="superscript"/>
        </w:rPr>
        <w:t>2</w:t>
      </w:r>
      <w:r w:rsidRPr="00EA5E01">
        <w:rPr>
          <w:rFonts w:ascii="Times New Roman" w:hAnsi="Times New Roman" w:cs="Times New Roman"/>
          <w:sz w:val="20"/>
        </w:rPr>
        <w:t>) ve bağlantı yoğunluğu (cihaz/km</w:t>
      </w:r>
      <w:r w:rsidRPr="00EA5E01">
        <w:rPr>
          <w:rFonts w:ascii="Times New Roman" w:hAnsi="Times New Roman" w:cs="Times New Roman"/>
          <w:sz w:val="20"/>
          <w:vertAlign w:val="superscript"/>
        </w:rPr>
        <w:t>2</w:t>
      </w:r>
      <w:r w:rsidRPr="00EA5E01">
        <w:rPr>
          <w:rFonts w:ascii="Times New Roman" w:hAnsi="Times New Roman" w:cs="Times New Roman"/>
          <w:sz w:val="20"/>
        </w:rPr>
        <w:t>) gereksinimlerini karşılamakta yeterli olmayacaktır. Bu sebeple 6G’nin ile</w:t>
      </w:r>
      <w:r>
        <w:rPr>
          <w:rFonts w:ascii="Times New Roman" w:hAnsi="Times New Roman" w:cs="Times New Roman"/>
          <w:sz w:val="20"/>
        </w:rPr>
        <w:t>tişim altyapısının, ortamın alt</w:t>
      </w:r>
      <w:r w:rsidRPr="00EA5E01">
        <w:rPr>
          <w:rFonts w:ascii="Times New Roman" w:hAnsi="Times New Roman" w:cs="Times New Roman"/>
          <w:sz w:val="20"/>
        </w:rPr>
        <w:t xml:space="preserve">yapısına dâhil edilmesi gerekecektir. </w:t>
      </w:r>
    </w:p>
    <w:p w:rsidR="0086155A" w:rsidRPr="00EA5E01" w:rsidRDefault="0086155A" w:rsidP="0086155A">
      <w:pPr>
        <w:pStyle w:val="ListParagraph"/>
        <w:numPr>
          <w:ilvl w:val="0"/>
          <w:numId w:val="3"/>
        </w:numPr>
        <w:spacing w:line="240" w:lineRule="auto"/>
        <w:jc w:val="both"/>
        <w:rPr>
          <w:rFonts w:ascii="Times New Roman" w:hAnsi="Times New Roman" w:cs="Times New Roman"/>
          <w:sz w:val="20"/>
        </w:rPr>
      </w:pPr>
      <w:r w:rsidRPr="00EA5E01">
        <w:rPr>
          <w:rFonts w:ascii="Times New Roman" w:hAnsi="Times New Roman" w:cs="Times New Roman"/>
          <w:b/>
          <w:sz w:val="20"/>
        </w:rPr>
        <w:t>Artan Zekâ ve Otomasyon:</w:t>
      </w:r>
      <w:r w:rsidRPr="00EA5E01">
        <w:rPr>
          <w:rFonts w:ascii="Times New Roman" w:hAnsi="Times New Roman" w:cs="Times New Roman"/>
          <w:sz w:val="20"/>
        </w:rPr>
        <w:t xml:space="preserve"> 6G teknolojisinde, Tablo 1’de belirtilen spektral verimlilik, güvenilirlik ve gecikme gereksinimlerine çizilmiş net sınırlar sebebiyle ağın manuel olarak yapılandırılması artık mümkün olmayacaktır. Aksine, ağ zekâsı ve otomasyon, merkezi aşamada bulunarak zamanla daha otonom bir ağ oluşturulmasını sağlayacaktır.</w:t>
      </w:r>
    </w:p>
    <w:p w:rsidR="001D3B76" w:rsidRDefault="0086155A" w:rsidP="001D3B76">
      <w:pPr>
        <w:pStyle w:val="ListParagraph"/>
        <w:numPr>
          <w:ilvl w:val="0"/>
          <w:numId w:val="3"/>
        </w:numPr>
        <w:spacing w:line="240" w:lineRule="auto"/>
        <w:jc w:val="both"/>
        <w:rPr>
          <w:rFonts w:ascii="Times New Roman" w:hAnsi="Times New Roman" w:cs="Times New Roman"/>
          <w:sz w:val="20"/>
        </w:rPr>
      </w:pPr>
      <w:r w:rsidRPr="00EA5E01">
        <w:rPr>
          <w:rFonts w:ascii="Times New Roman" w:hAnsi="Times New Roman" w:cs="Times New Roman"/>
          <w:b/>
          <w:sz w:val="20"/>
        </w:rPr>
        <w:t xml:space="preserve">Kapsama Alanının Karasal Alanın Ötesine Yayılması: </w:t>
      </w:r>
      <w:r w:rsidRPr="00EA5E01">
        <w:rPr>
          <w:rFonts w:ascii="Times New Roman" w:hAnsi="Times New Roman" w:cs="Times New Roman"/>
          <w:sz w:val="20"/>
        </w:rPr>
        <w:t>6G’nin, IoE gibi hedeflerine ulaşabilmesi için sağlayacağı kablosuz iletişimi, karasal kablosuz iletişim ile birlikte hem Dünya’ya yakın uzayda (1 AU, yaklaşık 150 milyon km) hem de derin uzayda sağlaması gerekecekti</w:t>
      </w:r>
      <w:r w:rsidR="00F26CAC">
        <w:rPr>
          <w:rFonts w:ascii="Times New Roman" w:hAnsi="Times New Roman" w:cs="Times New Roman"/>
          <w:sz w:val="20"/>
        </w:rPr>
        <w:t>r.</w:t>
      </w:r>
    </w:p>
    <w:p w:rsidR="001D3B76" w:rsidRPr="001D3B76" w:rsidRDefault="001D3B76" w:rsidP="001D3B76">
      <w:pPr>
        <w:pStyle w:val="ListParagraph"/>
        <w:spacing w:line="240" w:lineRule="auto"/>
        <w:ind w:left="340"/>
        <w:jc w:val="both"/>
        <w:rPr>
          <w:rFonts w:ascii="Times New Roman" w:hAnsi="Times New Roman" w:cs="Times New Roman"/>
          <w:sz w:val="20"/>
        </w:rPr>
      </w:pPr>
    </w:p>
    <w:p w:rsidR="0086155A" w:rsidRPr="00EA5E01" w:rsidRDefault="0086155A" w:rsidP="0086155A">
      <w:pPr>
        <w:pStyle w:val="ListParagraph"/>
        <w:numPr>
          <w:ilvl w:val="0"/>
          <w:numId w:val="1"/>
        </w:numPr>
        <w:spacing w:line="240" w:lineRule="auto"/>
        <w:ind w:left="1077"/>
        <w:jc w:val="both"/>
        <w:rPr>
          <w:rFonts w:ascii="Times New Roman" w:hAnsi="Times New Roman" w:cs="Times New Roman"/>
          <w:b/>
          <w:sz w:val="24"/>
          <w:szCs w:val="20"/>
        </w:rPr>
      </w:pPr>
      <w:r w:rsidRPr="00EA5E01">
        <w:rPr>
          <w:rFonts w:ascii="Times New Roman" w:hAnsi="Times New Roman" w:cs="Times New Roman"/>
          <w:b/>
          <w:sz w:val="24"/>
          <w:szCs w:val="20"/>
        </w:rPr>
        <w:t>Kullanım Senaryoları</w:t>
      </w:r>
    </w:p>
    <w:p w:rsidR="00F26CAC"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szCs w:val="20"/>
        </w:rPr>
        <w:tab/>
      </w:r>
      <w:r>
        <w:rPr>
          <w:rFonts w:ascii="Times New Roman" w:hAnsi="Times New Roman" w:cs="Times New Roman"/>
          <w:sz w:val="20"/>
        </w:rPr>
        <w:t xml:space="preserve">5G, </w:t>
      </w:r>
      <w:r w:rsidRPr="00EA5E01">
        <w:rPr>
          <w:rFonts w:ascii="Times New Roman" w:hAnsi="Times New Roman" w:cs="Times New Roman"/>
          <w:sz w:val="20"/>
        </w:rPr>
        <w:t xml:space="preserve">ortaya çıktığı dönemde vadettiği gelişmiş mobil geniş bant (eMBB), düşük gecikme değerlerine sahip ultra güvenilir iletişim (URLLC) ve büyük makine tipi iletişim (mMTC) senaryolarıyla büyük dikkat çekmiştir. </w:t>
      </w:r>
      <w:r>
        <w:rPr>
          <w:rFonts w:ascii="Times New Roman" w:hAnsi="Times New Roman" w:cs="Times New Roman"/>
          <w:sz w:val="20"/>
        </w:rPr>
        <w:t xml:space="preserve">Bu bağlamda 6G </w:t>
      </w:r>
      <w:r w:rsidRPr="00EA5E01">
        <w:rPr>
          <w:rFonts w:ascii="Times New Roman" w:hAnsi="Times New Roman" w:cs="Times New Roman"/>
          <w:sz w:val="20"/>
        </w:rPr>
        <w:t>kullanım senaryolarının çoğu</w:t>
      </w:r>
      <w:r>
        <w:rPr>
          <w:rFonts w:ascii="Times New Roman" w:hAnsi="Times New Roman" w:cs="Times New Roman"/>
          <w:sz w:val="20"/>
        </w:rPr>
        <w:t>nun</w:t>
      </w:r>
      <w:r w:rsidRPr="00EA5E01">
        <w:rPr>
          <w:rFonts w:ascii="Times New Roman" w:hAnsi="Times New Roman" w:cs="Times New Roman"/>
          <w:sz w:val="20"/>
        </w:rPr>
        <w:t>, işlev ve deneyim kalitesi açıs</w:t>
      </w:r>
      <w:r>
        <w:rPr>
          <w:rFonts w:ascii="Times New Roman" w:hAnsi="Times New Roman" w:cs="Times New Roman"/>
          <w:sz w:val="20"/>
        </w:rPr>
        <w:t>ından 5G’nin hedeflediği senaryolarda gelişeceğini söylemek</w:t>
      </w:r>
      <w:r w:rsidRPr="00EA5E01">
        <w:rPr>
          <w:rFonts w:ascii="Times New Roman" w:hAnsi="Times New Roman" w:cs="Times New Roman"/>
          <w:sz w:val="20"/>
        </w:rPr>
        <w:t xml:space="preserve"> yanlış olmayacaktır. Makalenin bu bölümün</w:t>
      </w:r>
      <w:r>
        <w:rPr>
          <w:rFonts w:ascii="Times New Roman" w:hAnsi="Times New Roman" w:cs="Times New Roman"/>
          <w:sz w:val="20"/>
        </w:rPr>
        <w:t>de</w:t>
      </w:r>
      <w:r w:rsidRPr="00EA5E01">
        <w:rPr>
          <w:rFonts w:ascii="Times New Roman" w:hAnsi="Times New Roman" w:cs="Times New Roman"/>
          <w:sz w:val="20"/>
        </w:rPr>
        <w:t xml:space="preserve"> özellikleri ve kapsamları açısından 6G teknolojisini iyi şekilde temsil ettiği düşünülen kullanım </w:t>
      </w:r>
      <w:r w:rsidRPr="00EA5E01">
        <w:rPr>
          <w:rFonts w:ascii="Times New Roman" w:hAnsi="Times New Roman" w:cs="Times New Roman"/>
          <w:sz w:val="20"/>
        </w:rPr>
        <w:lastRenderedPageBreak/>
        <w:t>senaryolarına değinilmekte ve bu senaryolar değerlendirilmektedir.</w:t>
      </w:r>
    </w:p>
    <w:p w:rsidR="0086155A" w:rsidRPr="00EA5E01" w:rsidRDefault="0086155A" w:rsidP="0086155A">
      <w:pPr>
        <w:pStyle w:val="ListParagraph"/>
        <w:numPr>
          <w:ilvl w:val="0"/>
          <w:numId w:val="6"/>
        </w:numPr>
        <w:spacing w:line="240" w:lineRule="auto"/>
        <w:jc w:val="both"/>
        <w:rPr>
          <w:rFonts w:ascii="Times New Roman" w:hAnsi="Times New Roman" w:cs="Times New Roman"/>
          <w:b/>
        </w:rPr>
      </w:pPr>
      <w:r w:rsidRPr="00EA5E01">
        <w:rPr>
          <w:rFonts w:ascii="Times New Roman" w:hAnsi="Times New Roman" w:cs="Times New Roman"/>
          <w:b/>
        </w:rPr>
        <w:t>Artırılmış Gerçeklik (AR), Sanal Gerçeklik (VR), Karma Gerçeklik (MR) ve Genişletilmiş Gerçeklik (XR)</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rPr>
        <w:tab/>
        <w:t>4G’nin hayatımıza girmesiyle video tüket</w:t>
      </w:r>
      <w:r>
        <w:rPr>
          <w:rFonts w:ascii="Times New Roman" w:hAnsi="Times New Roman" w:cs="Times New Roman"/>
          <w:sz w:val="20"/>
        </w:rPr>
        <w:t>imine rağbet artmış, mevcut alt</w:t>
      </w:r>
      <w:r w:rsidRPr="00EA5E01">
        <w:rPr>
          <w:rFonts w:ascii="Times New Roman" w:hAnsi="Times New Roman" w:cs="Times New Roman"/>
          <w:sz w:val="20"/>
        </w:rPr>
        <w:t>yapı tarafından isteklerin karşılanması gün</w:t>
      </w:r>
      <w:r>
        <w:rPr>
          <w:rFonts w:ascii="Times New Roman" w:hAnsi="Times New Roman" w:cs="Times New Roman"/>
          <w:sz w:val="20"/>
        </w:rPr>
        <w:t>be</w:t>
      </w:r>
      <w:r w:rsidRPr="00EA5E01">
        <w:rPr>
          <w:rFonts w:ascii="Times New Roman" w:hAnsi="Times New Roman" w:cs="Times New Roman"/>
          <w:sz w:val="20"/>
        </w:rPr>
        <w:t>gün daha zor hale gelmiştir. Artırılmış gerçeklik (AR), sanal gerçeklik (VR), karma gerçeklik (MR) ve üçünün birleşimiyle ortaya çıkan genişletilmiş gerçeklik (XR) hizmetleri, 5G teknolojisiyle kısmen d</w:t>
      </w:r>
      <w:r>
        <w:rPr>
          <w:rFonts w:ascii="Times New Roman" w:hAnsi="Times New Roman" w:cs="Times New Roman"/>
          <w:sz w:val="20"/>
        </w:rPr>
        <w:t>e olsa benimsenmeye başlanırken</w:t>
      </w:r>
      <w:r w:rsidRPr="00EA5E01">
        <w:rPr>
          <w:rFonts w:ascii="Times New Roman" w:hAnsi="Times New Roman" w:cs="Times New Roman"/>
          <w:sz w:val="20"/>
        </w:rPr>
        <w:t xml:space="preserve"> </w:t>
      </w:r>
      <w:r>
        <w:rPr>
          <w:rFonts w:ascii="Times New Roman" w:hAnsi="Times New Roman" w:cs="Times New Roman"/>
          <w:sz w:val="20"/>
        </w:rPr>
        <w:t xml:space="preserve">bu hizmetlerin </w:t>
      </w:r>
      <w:r w:rsidRPr="00EA5E01">
        <w:rPr>
          <w:rFonts w:ascii="Times New Roman" w:hAnsi="Times New Roman" w:cs="Times New Roman"/>
          <w:sz w:val="20"/>
        </w:rPr>
        <w:t>6G’nin temel özelliklerinden olacağı öngörülmektedir.</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rPr>
        <w:tab/>
        <w:t xml:space="preserve">VR, AR, MR ve XR teknolojileri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{"citationItems":[{"id":"ITEM-1","itemData":{"DOI":"10.1109/ojcoms.2020.3010270","abstract":"Fifth-generation (5G) communication, which has many more features than fourth-generation communication, will be officially launched very soon. A new paradigm of wireless communication, the sixth-generation (6G) system, with the full support of artificial intelligence is expected to be deployed between 2027 and 2030. In beyond 5G, there are some fundamental issues, which need to be addressed are higher system capacity, higher data rate, lower latency, and improved quality of service (QoS) compared to 5G system. This paper presents the vision of future 6G wireless communication and its network architecture. We discuss the emerging technologies such as artificial intelligence, terahertz communications, optical wireless technology, free space optic network, blockchain, three-dimensional networking, quantum communications, unmanned aerial vehicle, cell-free communications, integration of wireless information and energy transfer, integration of sensing and communication, integration of access-backhaul networks, dynamic network slicing, holographic beamforming, and big data analytics that can assist the 6G architecture development in guaranteeing the QoS. We present the expected applications with the requirements and the possible technologies for 6G communication. We also outline the possible challenges and research directions to reach this goal.","author":[{"dropping-particle":"","family":"Chowdhury","given":"Mostafa Zaman","non-dropping-particle":"","parse-names":false,"suffix":""},{"dropping-particle":"","family":"Shahjalal","given":"Md.","non-dropping-particle":"","parse-names":false,"suffix":""},{"dropping-particle":"","family":"Ahmed","given":"Shakil","non-dropping-particle":"","parse-names":false,"suffix":""},{"dropping-particle":"","family":"Jang","given":"Yeong Min","non-dropping-particle":"","parse-names":false,"suffix":""}],"container-title":"IEEE Open Journal of the Communications Society","id":"ITEM-1","issue":"June","issued":{"date-parts":[["2020"]]},"note":"Giriş için gözdengeçirme tamamlandı.\n\n2. değerlendirme yapıldı.","page":"957-975","title":"6G Wireless Communication Systems: Applications, Requirements, Technologies, Challenges, and Research Directions","type":"article-journal","volume":"1"},"uris":["http://www.mendeley.com/documents/?uuid=0fc5a81a-ad06-4daa-aa65-ce1f11b37729"]}],"mendeley":{"formattedCitation":"[17]","plainTextFormattedCitation":"[17]","previouslyFormattedCitation":"(Chowdhury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[17]</w:t>
      </w:r>
      <w:r w:rsidRPr="00EA5E01">
        <w:rPr>
          <w:rFonts w:ascii="Times New Roman" w:hAnsi="Times New Roman" w:cs="Times New Roman"/>
          <w:sz w:val="20"/>
        </w:rPr>
        <w:fldChar w:fldCharType="end"/>
      </w:r>
      <w:r w:rsidR="00994002">
        <w:rPr>
          <w:rFonts w:ascii="Times New Roman" w:hAnsi="Times New Roman" w:cs="Times New Roman"/>
          <w:sz w:val="20"/>
        </w:rPr>
        <w:t xml:space="preserve">’de </w:t>
      </w:r>
      <w:r w:rsidRPr="00EA5E01">
        <w:rPr>
          <w:rFonts w:ascii="Times New Roman" w:hAnsi="Times New Roman" w:cs="Times New Roman"/>
          <w:sz w:val="20"/>
        </w:rPr>
        <w:t xml:space="preserve">paragrafın devamındaki şekilde ifade edilmektedir. VR, bilgisayar teknolojilerinin gerçekçi hisler yaratmak ve gerçek bir ortamı kopyalamak veya hayali bir dünya oluşturmak için gerçeklik başlıklarını kullandığı bilgisayar simülasyonlu, üç boyutlu deneyimdir. AR ise ses, video, görseller ve küresel konumlandırma sistemi (GPS) verileri gibi bilgisayar tarafından oluşturulan, çeşitli algılayıcı girdileriyle zenginleştirilen gerçek bir fiziksel dünyanın canlı görüntüsüdür. MR, gerçek zamanlı etkileşim sağlamak adına yeni atmosferler ve görselleştirmeler oluşturmak için gerçek ve sanal dünyaları birleştirir. MR'nin kritik özelliklerinden biri, yapay ve gerçek dünya içeriğinin birbirine gerçek zamanlı olarak yanıt verebilmesidir. </w:t>
      </w:r>
      <w:r>
        <w:rPr>
          <w:rFonts w:ascii="Times New Roman" w:hAnsi="Times New Roman" w:cs="Times New Roman"/>
          <w:sz w:val="20"/>
        </w:rPr>
        <w:t>Öte yandan</w:t>
      </w:r>
      <w:r w:rsidRPr="00EA5E01">
        <w:rPr>
          <w:rFonts w:ascii="Times New Roman" w:hAnsi="Times New Roman" w:cs="Times New Roman"/>
          <w:sz w:val="20"/>
        </w:rPr>
        <w:t xml:space="preserve"> gerçek zamanlı kullanıcı etkileşimini mümkün kılan gecikme gereksinimlerini karşılamak için AR, VR ve dolasıyla MR sıkıştırılamaz. Çünkü kodlama ve kod çözme, zaman alan bir işlemdir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{"citationItems":[{"id":"ITEM-1","itemData":{"DOI":"10.1109/MCOM.001.1900411","ISSN":"15581896","abstract":"Reliable data connectivity is vital for the ever increasingly intelligent, automated, and ubiquitous digital world. Mobile networks are the data highways and, in a fully connected, intelligent digital world, will need to connect everything, including people to vehicles, sensors, data, cloud resources, and even robotic agents. Fifth generation (5G) wireless networks, which are currently being deployed, offer significant advances beyond LTE, but may be unable to meet the full connectivity demands of the future digital society. Therefore, this article discusses technologies that will evolve wireless networks toward a sixth generation (6G) and which we consider as enablers for several potential 6G use cases. We provide a fullstack, system-level perspective on 6G scenarios and requirements, and select 6G technologies that can satisfy them either by improving the 5G design or by introducing completely new communication paradigms.","author":[{"dropping-particle":"","family":"Giordani","given":"Marco","non-dropping-particle":"","parse-names":false,"suffix":""},{"dropping-particle":"","family":"Polese","given":"Michele","non-dropping-particle":"","parse-names":false,"suffix":""},{"dropping-particle":"","family":"Mezzavilla","given":"Marco","non-dropping-particle":"","parse-names":false,"suffix":""},{"dropping-particle":"","family":"Rangan","given":"Sundeep","non-dropping-particle":"","parse-names":false,"suffix":""},{"dropping-particle":"","family":"Zorzi","given":"Michele","non-dropping-particle":"","parse-names":false,"suffix":""}],"container-title":"IEEE Communications Magazine","id":"ITEM-1","issue":"3","issued":{"date-parts":[["2020"]]},"note":"Giriş için gözdengeçirme tamamlandı.\n\n2. değerlendirme yapıldı.","page":"55-61","publisher":"IEEE","title":"Toward 6G Networks: Use Cases and Technologies","type":"article-journal","volume":"58"},"uris":["http://www.mendeley.com/documents/?uuid=a1738daa-f8aa-44a6-9d21-d8b95e86d6c9"]}],"mendeley":{"formattedCitation":"[10]","plainTextFormattedCitation":"[10]","previouslyFormattedCitation":"(Giordani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[10]</w:t>
      </w:r>
      <w:r w:rsidRPr="00EA5E01">
        <w:rPr>
          <w:rFonts w:ascii="Times New Roman" w:hAnsi="Times New Roman" w:cs="Times New Roman"/>
          <w:sz w:val="20"/>
        </w:rPr>
        <w:fldChar w:fldCharType="end"/>
      </w:r>
      <w:r w:rsidRPr="00EA5E01">
        <w:rPr>
          <w:rFonts w:ascii="Times New Roman" w:hAnsi="Times New Roman" w:cs="Times New Roman"/>
          <w:sz w:val="20"/>
        </w:rPr>
        <w:t xml:space="preserve">. XR cihazları ise yüksek çözünürlüklü görüntüler ve hologramlar </w:t>
      </w:r>
      <w:r>
        <w:rPr>
          <w:rFonts w:ascii="Times New Roman" w:hAnsi="Times New Roman" w:cs="Times New Roman"/>
          <w:sz w:val="20"/>
        </w:rPr>
        <w:t>sunan</w:t>
      </w:r>
      <w:r w:rsidRPr="00EA5E01">
        <w:rPr>
          <w:rFonts w:ascii="Times New Roman" w:hAnsi="Times New Roman" w:cs="Times New Roman"/>
          <w:sz w:val="20"/>
        </w:rPr>
        <w:t xml:space="preserve"> giyilebilir cihazların gelişmiş özellikleri </w:t>
      </w:r>
      <w:r>
        <w:rPr>
          <w:rFonts w:ascii="Times New Roman" w:hAnsi="Times New Roman" w:cs="Times New Roman"/>
          <w:sz w:val="20"/>
        </w:rPr>
        <w:t>ile</w:t>
      </w:r>
      <w:r w:rsidRPr="00EA5E01">
        <w:rPr>
          <w:rFonts w:ascii="Times New Roman" w:hAnsi="Times New Roman" w:cs="Times New Roman"/>
          <w:sz w:val="20"/>
        </w:rPr>
        <w:t xml:space="preserve"> beş </w:t>
      </w:r>
      <w:r>
        <w:rPr>
          <w:rFonts w:ascii="Times New Roman" w:hAnsi="Times New Roman" w:cs="Times New Roman"/>
          <w:sz w:val="20"/>
        </w:rPr>
        <w:t>iletişim duyusunun</w:t>
      </w:r>
      <w:r w:rsidRPr="00EA5E01">
        <w:rPr>
          <w:rFonts w:ascii="Times New Roman" w:hAnsi="Times New Roman" w:cs="Times New Roman"/>
          <w:sz w:val="20"/>
        </w:rPr>
        <w:t xml:space="preserve"> hem insandan insana hem de nesnelerle</w:t>
      </w:r>
      <w:r>
        <w:rPr>
          <w:rFonts w:ascii="Times New Roman" w:hAnsi="Times New Roman" w:cs="Times New Roman"/>
          <w:sz w:val="20"/>
        </w:rPr>
        <w:t xml:space="preserve"> iletişimin gerçekleştirilmesi fırsatını sunmaktadır.</w:t>
      </w:r>
    </w:p>
    <w:p w:rsidR="00E65DC1"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szCs w:val="20"/>
        </w:rPr>
        <w:tab/>
      </w:r>
      <w:r w:rsidRPr="00EA5E01">
        <w:rPr>
          <w:rFonts w:ascii="Times New Roman" w:hAnsi="Times New Roman" w:cs="Times New Roman"/>
          <w:sz w:val="20"/>
        </w:rPr>
        <w:t xml:space="preserve">Tıpkı 4G teknolojisinde </w:t>
      </w:r>
      <w:r>
        <w:rPr>
          <w:rFonts w:ascii="Times New Roman" w:hAnsi="Times New Roman" w:cs="Times New Roman"/>
          <w:sz w:val="20"/>
        </w:rPr>
        <w:t>videoların geldiği nokta gibi</w:t>
      </w:r>
      <w:r w:rsidRPr="00EA5E01">
        <w:rPr>
          <w:rFonts w:ascii="Times New Roman" w:hAnsi="Times New Roman" w:cs="Times New Roman"/>
          <w:sz w:val="20"/>
        </w:rPr>
        <w:t xml:space="preserve"> yalnızca VR ve AR uygulamalarının yaygınlaşması </w:t>
      </w:r>
      <w:r>
        <w:rPr>
          <w:rFonts w:ascii="Times New Roman" w:hAnsi="Times New Roman" w:cs="Times New Roman"/>
          <w:sz w:val="20"/>
        </w:rPr>
        <w:t>dâhi 5G spektrumunu tüketerek</w:t>
      </w:r>
      <w:r w:rsidRPr="00EA5E01">
        <w:rPr>
          <w:rFonts w:ascii="Times New Roman" w:hAnsi="Times New Roman" w:cs="Times New Roman"/>
          <w:sz w:val="20"/>
        </w:rPr>
        <w:t xml:space="preserve"> 5G için tanımlanan 20 Gbps hedefinin ötesinde 1 Tbps’nin üzerinde bir sistem kapasitesi gerektirecektir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{"citationItems":[{"id":"ITEM-1","itemData":{"DOI":"10.1109/MVT.2019.2921208","ISSN":"15566080","abstract":"A key enabler for the intelligent information society of 2030, 6G networks are expected to provide performance superior to 5G and satisfy emerging services and applications. In this article, we present our vision of what 6G will be and describe usage scenarios and requirements for multi-terabyte per second (Tb/s) and intelligent 6G networks. We present a large-dimensional and autonomous network architecture that integrates space, air, ground, and underwater networks to provide ubiquitous and unlimited wireless connectivity. We also discuss artificial intelligence (AI) and machine learning [1], [2] for autonomous networks and innovative air-interface design. Finally, we identify several promising technologies for the 6G ecosystem, including terahertz (THz) communications, very-large-scale antenna arrays [i.e., supermassive (SM) multiple-input, multiple-output (MIMO)], large intelligent surfaces (LISs) and holographic beamforming (HBF), orbital angular momentum (OAM) multiplexing, laser and visible-light communications (VLC), blockchain-based spectrum sharing, quantum communications and computing, molecular communications, and the Internet of Nano-Things.","author":[{"dropping-particle":"","family":"Zhang","given":"Zhengquan","non-dropping-particle":"","parse-names":false,"suffix":""},{"dropping-particle":"","family":"Xiao","given":"Yue","non-dropping-particle":"","parse-names":false,"suffix":""},{"dropping-particle":"","family":"Ma","given":"Zheng","non-dropping-particle":"","parse-names":false,"suffix":""},{"dropping-particle":"","family":"Xiao","given":"Ming","non-dropping-particle":"","parse-names":false,"suffix":""},{"dropping-particle":"","family":"Ding","given":"Zhiguo","non-dropping-particle":"","parse-names":false,"suffix":""},{"dropping-particle":"","family":"Lei","given":"Xianfu","non-dropping-particle":"","parse-names":false,"suffix":""},{"dropping-particle":"","family":"Karagiannidis","given":"George K.","non-dropping-particle":"","parse-names":false,"suffix":""},{"dropping-particle":"","family":"Fan","given":"Pingzhi","non-dropping-particle":"","parse-names":false,"suffix":""}],"container-title":"IEEE Vehicular Technology Magazine","id":"ITEM-1","issue":"3","issued":{"date-parts":[["2019"]]},"page":"28-41","publisher":"IEEE","title":"6G Wireless Networks: Vision, Requirements, Architecture, and Key Technologies","type":"article-journal","volume":"14"},"uris":["http://www.mendeley.com/documents/?uuid=49919052-d977-49b9-a454-6e2bf236ac7a"]}],"mendeley":{"formattedCitation":"[7]","plainTextFormattedCitation":"[7]","previouslyFormattedCitation":"(Zhang &lt;i&gt;vd.&lt;/i&gt;, 2019)"},"properties":{"noteIndex":0},"schema":"https://github.com/citation-style-language/schema/raw/master/csl-citation.json"}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[7]</w:t>
      </w:r>
      <w:r w:rsidRPr="00EA5E01">
        <w:rPr>
          <w:rFonts w:ascii="Times New Roman" w:hAnsi="Times New Roman" w:cs="Times New Roman"/>
          <w:sz w:val="20"/>
        </w:rPr>
        <w:fldChar w:fldCharType="end"/>
      </w:r>
      <w:r w:rsidRPr="00EA5E01">
        <w:rPr>
          <w:rFonts w:ascii="Times New Roman" w:hAnsi="Times New Roman" w:cs="Times New Roman"/>
          <w:sz w:val="20"/>
        </w:rPr>
        <w:t xml:space="preserve">. 6G sisteminde sağlanacak olan yüksek veri hızı, düşük gecikme süresi ve son derece güvenilir kablosuz bağlantı, gerçek bir XR deneyimi için çok önemlidir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{"citationItems":[{"id":"ITEM-1","itemData":{"DOI":"10.1109/ojcoms.2020.3010270","abstract":"Fifth-generation (5G) communication, which has many more features than fourth-generation communication, will be officially launched very soon. A new paradigm of wireless communication, the sixth-generation (6G) system, with the full support of artificial intelligence is expected to be deployed between 2027 and 2030. In beyond 5G, there are some fundamental issues, which need to be addressed are higher system capacity, higher data rate, lower latency, and improved quality of service (QoS) compared to 5G system. This paper presents the vision of future 6G wireless communication and its network architecture. We discuss the emerging technologies such as artificial intelligence, terahertz communications, optical wireless technology, free space optic network, blockchain, three-dimensional networking, quantum communications, unmanned aerial vehicle, cell-free communications, integration of wireless information and energy transfer, integration of sensing and communication, integration of access-backhaul networks, dynamic network slicing, holographic beamforming, and big data analytics that can assist the 6G architecture development in guaranteeing the QoS. We present the expected applications with the requirements and the possible technologies for 6G communication. We also outline the possible challenges and research directions to reach this goal.","author":[{"dropping-particle":"","family":"Chowdhury","given":"Mostafa Zaman","non-dropping-particle":"","parse-names":false,"suffix":""},{"dropping-particle":"","family":"Shahjalal","given":"Md.","non-dropping-particle":"","parse-names":false,"suffix":""},{"dropping-particle":"","family":"Ahmed","given":"Shakil","non-dropping-particle":"","parse-names":false,"suffix":""},{"dropping-particle":"","family":"Jang","given":"Yeong Min","non-dropping-particle":"","parse-names":false,"suffix":""}],"container-title":"IEEE Open Journal of the Communications Society","id":"ITEM-1","issue":"June","issued":{"date-parts":[["2020"]]},"note":"Giriş için gözdengeçirme tamamlandı.\n\n2. değerlendirme yapıldı.","page":"957-975","title":"6G Wireless Communication Systems: Applications, Requirements, Technologies, Challenges, and Research Directions","type":"article-journal","volume":"1"},"uris":["http://www.mendeley.com/documents/?uuid=0fc5a81a-ad06-4daa-aa65-ce1f11b37729"]}],"mendeley":{"formattedCitation":"[17]","plainTextFormattedCitation":"[17]","previouslyFormattedCitation":"(Chowdhury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[17]</w:t>
      </w:r>
      <w:r w:rsidRPr="00EA5E01">
        <w:rPr>
          <w:rFonts w:ascii="Times New Roman" w:hAnsi="Times New Roman" w:cs="Times New Roman"/>
          <w:sz w:val="20"/>
        </w:rPr>
        <w:fldChar w:fldCharType="end"/>
      </w:r>
      <w:r w:rsidRPr="00EA5E01">
        <w:rPr>
          <w:rFonts w:ascii="Times New Roman" w:hAnsi="Times New Roman" w:cs="Times New Roman"/>
          <w:sz w:val="20"/>
        </w:rPr>
        <w:t>.</w:t>
      </w:r>
    </w:p>
    <w:p w:rsidR="0086155A" w:rsidRPr="00EA5E01" w:rsidRDefault="0086155A" w:rsidP="0086155A">
      <w:pPr>
        <w:pStyle w:val="ListParagraph"/>
        <w:numPr>
          <w:ilvl w:val="0"/>
          <w:numId w:val="6"/>
        </w:numPr>
        <w:spacing w:line="240" w:lineRule="auto"/>
        <w:jc w:val="both"/>
        <w:rPr>
          <w:rFonts w:ascii="Times New Roman" w:hAnsi="Times New Roman" w:cs="Times New Roman"/>
          <w:b/>
          <w:szCs w:val="20"/>
        </w:rPr>
      </w:pPr>
      <w:r w:rsidRPr="00EA5E01">
        <w:rPr>
          <w:rFonts w:ascii="Times New Roman" w:hAnsi="Times New Roman" w:cs="Times New Roman"/>
          <w:b/>
          <w:szCs w:val="20"/>
        </w:rPr>
        <w:t>Çok Duyulu Holografik Teleportasyon</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szCs w:val="20"/>
        </w:rPr>
        <w:tab/>
      </w:r>
      <w:r w:rsidRPr="00EA5E01">
        <w:rPr>
          <w:rFonts w:ascii="Times New Roman" w:hAnsi="Times New Roman" w:cs="Times New Roman"/>
          <w:sz w:val="20"/>
        </w:rPr>
        <w:t xml:space="preserve">VR ve AR, 5G’nin bir parçası olarak sunulan eMBB ve URLLC senaryolarından büyük ölçüde yararlanabiliyor olsa da, uzaktan teşhis ve ameliyat, uzaktan keşif için yüksek çözünürlüklü algılama ve gerçeğe yakın video konferansı gibi uygulamaların VR ve AR kombinasyonlarıyla sunulması mümkün değildir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[13]</w:t>
      </w:r>
      <w:r w:rsidRPr="00EA5E01">
        <w:rPr>
          <w:rFonts w:ascii="Times New Roman" w:hAnsi="Times New Roman" w:cs="Times New Roman"/>
          <w:sz w:val="20"/>
        </w:rPr>
        <w:fldChar w:fldCharType="end"/>
      </w:r>
      <w:r w:rsidRPr="00EA5E01">
        <w:rPr>
          <w:rFonts w:ascii="Times New Roman" w:hAnsi="Times New Roman" w:cs="Times New Roman"/>
          <w:sz w:val="20"/>
        </w:rPr>
        <w:t xml:space="preserve">. Mevcut çözümlerden farklı olarak holografik teleportasyonda gerçek bir üç boyutlu uzayda çalışılmakta ve beş duyunun hepsi de kullanılmaktadır. Bununla birlikte saniyede 30 kare gösterilen holografik bir teleportasyonda veri hızının yaklaşık olarak 4 Tbps ve uygulamanın mümkün olması için uçtan uca gecikme değerinin ise 1ms’den daha küçük olması gerekmektedir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{"citationItems":[{"id":"ITEM-1","itemData":{"author":[{"dropping-particle":"","family":"Richard Li","given":"Ph.D.","non-dropping-particle":"","parse-names":false,"suffix":""}],"container-title":"Third Annual ITU IMT-2020/5G Workshop and Demo Day","id":"ITEM-1","issued":{"date-parts":[["2018"]]},"title":"Towards a New Internet for the Year 2030 and Beyond ≈ 3GPP Architectures + IP Protocols , But …","type":"article-journal"},"uris":["http://www.mendeley.com/documents/?uuid=9f02542e-05c4-4c94-be45-8297de7fd7dd"]}],"mendeley":{"formattedCitation":"[18]","plainTextFormattedCitation":"[18]","previouslyFormattedCitation":"(Richard Li, 2018)"},"properties":{"noteIndex":0},"schema":"https://github.com/citation-style-language/schema/raw/master/csl-citation.json"}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[18]</w:t>
      </w:r>
      <w:r w:rsidRPr="00EA5E01">
        <w:rPr>
          <w:rFonts w:ascii="Times New Roman" w:hAnsi="Times New Roman" w:cs="Times New Roman"/>
          <w:sz w:val="20"/>
        </w:rPr>
        <w:fldChar w:fldCharType="end"/>
      </w:r>
      <w:r w:rsidRPr="00EA5E01">
        <w:rPr>
          <w:rFonts w:ascii="Times New Roman" w:hAnsi="Times New Roman" w:cs="Times New Roman"/>
          <w:sz w:val="20"/>
        </w:rPr>
        <w:t xml:space="preserve">. Bu gereksinimler, </w:t>
      </w:r>
      <w:r>
        <w:rPr>
          <w:rFonts w:ascii="Times New Roman" w:hAnsi="Times New Roman" w:cs="Times New Roman"/>
          <w:sz w:val="20"/>
        </w:rPr>
        <w:t xml:space="preserve">5G teknolojisinin </w:t>
      </w:r>
      <w:r w:rsidRPr="00EA5E01">
        <w:rPr>
          <w:rFonts w:ascii="Times New Roman" w:hAnsi="Times New Roman" w:cs="Times New Roman"/>
          <w:sz w:val="20"/>
        </w:rPr>
        <w:t>KPI değerleri</w:t>
      </w:r>
      <w:r>
        <w:rPr>
          <w:rFonts w:ascii="Times New Roman" w:hAnsi="Times New Roman" w:cs="Times New Roman"/>
          <w:sz w:val="20"/>
        </w:rPr>
        <w:t xml:space="preserve"> ile</w:t>
      </w:r>
      <w:r w:rsidRPr="00EA5E01">
        <w:rPr>
          <w:rFonts w:ascii="Times New Roman" w:hAnsi="Times New Roman" w:cs="Times New Roman"/>
          <w:sz w:val="20"/>
        </w:rPr>
        <w:t xml:space="preserve"> </w:t>
      </w:r>
      <w:r w:rsidRPr="00EA5E01">
        <w:rPr>
          <w:rFonts w:ascii="Times New Roman" w:hAnsi="Times New Roman" w:cs="Times New Roman"/>
          <w:sz w:val="20"/>
        </w:rPr>
        <w:lastRenderedPageBreak/>
        <w:t xml:space="preserve">karşılaştırıldığında görüldüğü üzere </w:t>
      </w:r>
      <w:r>
        <w:rPr>
          <w:rFonts w:ascii="Times New Roman" w:hAnsi="Times New Roman" w:cs="Times New Roman"/>
          <w:sz w:val="20"/>
        </w:rPr>
        <w:t xml:space="preserve">5G </w:t>
      </w:r>
      <w:r w:rsidRPr="00EA5E01">
        <w:rPr>
          <w:rFonts w:ascii="Times New Roman" w:hAnsi="Times New Roman" w:cs="Times New Roman"/>
          <w:sz w:val="20"/>
        </w:rPr>
        <w:t xml:space="preserve">ile elde edilmesi mümkün değerler değildirler. </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rPr>
        <w:tab/>
        <w:t xml:space="preserve">İnsanlık nihayet ışınlanmayı başarmış fakat bunu bedeni yerinden oynatarak değil dünyayı bedenin olduğu yere getirerek yapmıştır. Bu sözde ışınlanma işlemi 2019 yılında 5G ağı üzerinden gerçekleştirilmiş olmasına rağmen, tam anlamıyla holografik bir teleportasyon ile birlikte yaygın bir kullanımın ancak 6G’nin sağlayabileceği imkânlar dâhilinde gerçekleşeceği öngörülmektedir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{"citationItems":[{"id":"ITEM-1","itemData":{"DOI":"10.1109/WCNCW48565.2020.9124725","ISBN":"9781728151786","abstract":"True, the scientific community still has a lot to investigate on how to get 5G to have a satisfactory journey in the development of standards. However, it is now that we must begin to glimpse the future of mobile technology, it is time to imagine what 6G will be. This paper offers a realistic view of what this technology might be. In this case, the experience of one of the most important groups in Europe dedicated to the mobile communication systems design, the iTEAM research institute, is combined with the one of the world's leading manufacturers of femtocells, Casa Systems. From the belief that the deployment of 5G will come from homes, this paper analyzes the new use cases of the 6G, as well as the three technological pillars of this future technology.","author":[{"dropping-particle":"","family":"Monserrat","given":"Jose F.","non-dropping-particle":"","parse-names":false,"suffix":""},{"dropping-particle":"","family":"Martin-Sacristan","given":"David","non-dropping-particle":"","parse-names":false,"suffix":""},{"dropping-particle":"","family":"Bouchmal","given":"Faiza","non-dropping-particle":"","parse-names":false,"suffix":""},{"dropping-particle":"","family":"Carrasco","given":"Oscar","non-dropping-particle":"","parse-names":false,"suffix":""},{"dropping-particle":"","family":"Flores De Valgas","given":"Josue","non-dropping-particle":"","parse-names":false,"suffix":""},{"dropping-particle":"","family":"Cardona","given":"Narcis","non-dropping-particle":"","parse-names":false,"suffix":""}],"container-title":"2020 IEEE Wireless Communications and Networking Conference Workshops, WCNCW 2020 - Proceedings","id":"ITEM-1","issued":{"date-parts":[["2020"]]},"note":"Giriş için gözdengeçirme tamamlandı.\n\n2. değerlendirme yapıldı.\n\nMakale, 6G'nin nasıl kullanılacağını, hangi şekilde dağıtılacağını özetlerken birleşik yapay zeka ile ilişkilendirilmesinden bahsediyor.","title":"Key Technologies for the Advent of the 6G","type":"article-journal"},"uris":["http://www.mendeley.com/documents/?uuid=14731871-566a-4ecd-9679-b3e4bc6afd4c"]}],"mendeley":{"formattedCitation":"[19]","plainTextFormattedCitation":"[19]","previouslyFormattedCitation":"(Monserrat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[19]</w:t>
      </w:r>
      <w:r w:rsidRPr="00EA5E01">
        <w:rPr>
          <w:rFonts w:ascii="Times New Roman" w:hAnsi="Times New Roman" w:cs="Times New Roman"/>
          <w:sz w:val="20"/>
        </w:rPr>
        <w:fldChar w:fldCharType="end"/>
      </w:r>
      <w:r w:rsidRPr="00EA5E01">
        <w:rPr>
          <w:rFonts w:ascii="Times New Roman" w:hAnsi="Times New Roman" w:cs="Times New Roman"/>
          <w:sz w:val="20"/>
        </w:rPr>
        <w:t>.</w:t>
      </w:r>
    </w:p>
    <w:p w:rsidR="0086155A" w:rsidRPr="00EA5E01" w:rsidRDefault="0086155A" w:rsidP="0086155A">
      <w:pPr>
        <w:pStyle w:val="ListParagraph"/>
        <w:numPr>
          <w:ilvl w:val="0"/>
          <w:numId w:val="6"/>
        </w:numPr>
        <w:spacing w:line="240" w:lineRule="auto"/>
        <w:jc w:val="both"/>
        <w:rPr>
          <w:rFonts w:ascii="Times New Roman" w:hAnsi="Times New Roman" w:cs="Times New Roman"/>
          <w:b/>
        </w:rPr>
      </w:pPr>
      <w:r w:rsidRPr="00EA5E01">
        <w:rPr>
          <w:rFonts w:ascii="Times New Roman" w:hAnsi="Times New Roman" w:cs="Times New Roman"/>
          <w:b/>
        </w:rPr>
        <w:t>Gerçek Zamanlı Uzaktan Sağlık Hizmeti</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szCs w:val="20"/>
        </w:rPr>
        <w:tab/>
      </w:r>
      <w:r w:rsidRPr="00EA5E01">
        <w:rPr>
          <w:rFonts w:ascii="Times New Roman" w:hAnsi="Times New Roman" w:cs="Times New Roman"/>
          <w:sz w:val="20"/>
        </w:rPr>
        <w:t>Yaşlanan nüfus, geleneksel muayene yöntemleri, ağ oluşturma ve iletişim konularında sınırlı yeteneğe sahip cihazların varlığı gibi sebepler sağlık sistemi üzerinde büyük bir yük oluşmaktadır. VR, AR, holografik teleportasyon, mobil uç işlem (mobile edge computing) ve yapay zekâ gibi yeniliklerin hayata geçmesiyle birlikte tıbbi sağlık sistemleri 6G kablosuz ağlardan da yararlanacak ve</w:t>
      </w:r>
      <w:r>
        <w:rPr>
          <w:rFonts w:ascii="Times New Roman" w:hAnsi="Times New Roman" w:cs="Times New Roman"/>
          <w:sz w:val="20"/>
        </w:rPr>
        <w:t xml:space="preserve"> 6G ağlar</w:t>
      </w:r>
      <w:r w:rsidRPr="00EA5E01">
        <w:rPr>
          <w:rFonts w:ascii="Times New Roman" w:hAnsi="Times New Roman" w:cs="Times New Roman"/>
          <w:sz w:val="20"/>
        </w:rPr>
        <w:t xml:space="preserve"> akıllı sağlık sistemlerinin oluşturulmasına yardımcı olacaktır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{"citationItems":[{"id":"ITEM-1","itemData":{"URL":"http://mmwave.dei.unipd.it/research/6g/","accessed":{"date-parts":[["2020","10","27"]]},"id":"ITEM-1","issued":{"date-parts":[["2019"]]},"title":"6G | mmWave Networking Group","type":"webpage"},"uris":["http://www.mendeley.com/documents/?uuid=9a4ba1e9-e5fa-3e21-8340-7d2b1dd1f82f"]}],"mendeley":{"formattedCitation":"[20]","plainTextFormattedCitation":"[20]","previouslyFormattedCitation":"(&lt;i&gt;6G | mmWave Networking Group&lt;/i&gt;, 2019)"},"properties":{"noteIndex":0},"schema":"https://github.com/citation-style-language/schema/raw/master/csl-citation.json"}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[20]</w:t>
      </w:r>
      <w:r w:rsidRPr="00EA5E01">
        <w:rPr>
          <w:rFonts w:ascii="Times New Roman" w:hAnsi="Times New Roman" w:cs="Times New Roman"/>
          <w:sz w:val="20"/>
        </w:rPr>
        <w:fldChar w:fldCharType="end"/>
      </w:r>
      <w:r w:rsidRPr="00EA5E01">
        <w:rPr>
          <w:rFonts w:ascii="Times New Roman" w:hAnsi="Times New Roman" w:cs="Times New Roman"/>
          <w:sz w:val="20"/>
        </w:rPr>
        <w:t xml:space="preserve">. 6G teknolojisinin uzaktan ameliyat yoluyla zaman/mekân engellerini ortadan kaldıracak, sağlık hizmetleri iş akışı optimizasyonlarını garanti edecek ve sağlık sektöründe çığır açacak </w:t>
      </w:r>
      <w:r>
        <w:rPr>
          <w:rFonts w:ascii="Times New Roman" w:hAnsi="Times New Roman" w:cs="Times New Roman"/>
          <w:sz w:val="20"/>
        </w:rPr>
        <w:t xml:space="preserve">bir </w:t>
      </w:r>
      <w:r w:rsidRPr="00EA5E01">
        <w:rPr>
          <w:rFonts w:ascii="Times New Roman" w:hAnsi="Times New Roman" w:cs="Times New Roman"/>
          <w:sz w:val="20"/>
        </w:rPr>
        <w:t xml:space="preserve">teknoloji olacağı düşünülmektedir. Bağlantının kalitesi ve kullanılabilirliği, uzaktan sağlanacak olan sağlık hizmeti çözümlerinin başarısında kilit rol oynamaktadır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[13]</w:t>
      </w:r>
      <w:r w:rsidRPr="00EA5E01">
        <w:rPr>
          <w:rFonts w:ascii="Times New Roman" w:hAnsi="Times New Roman" w:cs="Times New Roman"/>
          <w:sz w:val="20"/>
        </w:rPr>
        <w:fldChar w:fldCharType="end"/>
      </w:r>
      <w:r w:rsidRPr="00EA5E01">
        <w:rPr>
          <w:rFonts w:ascii="Times New Roman" w:hAnsi="Times New Roman" w:cs="Times New Roman"/>
          <w:sz w:val="20"/>
        </w:rPr>
        <w:t xml:space="preserve">.  Bu bağlamda, acil durum prosedürlerinin ve müdahalelerin zamanında ve kesintisiz bir şekilde yapılmasını sağlamak için güvenilirliğin ve aşırı düşük gecikme değerlerinin garanti edilmesi gerekmektedir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{"citationItems":[{"id":"ITEM-1","itemData":{"DOI":"10.1109/MWC.001.1900488","ISSN":"15580687","abstract":"While 5G is being tested worldwide and anticipated to be rolled out gradually in 2019, researchers around the world are beginning to turn their attention to what 6G might be in 10+ years time, and there are already initiatives in various countries focusing on the research of possible 6G technologies. This article aims to extend the vision of 5G to more ambitious scenarios in a more distant future and speculates on the visionary technologies that could provide the step changes needed for enabling 6G.","author":[{"dropping-particle":"","family":"Tariq","given":"Faisal","non-dropping-particle":"","parse-names":false,"suffix":""},{"dropping-particle":"","family":"Khandaker","given":"Muhammad R.A.","non-dropping-particle":"","parse-names":false,"suffix":""},{"dropping-particle":"","family":"Wong","given":"Kai Kit","non-dropping-particle":"","parse-names":false,"suffix":""},{"dropping-particle":"","family":"Imran","given":"Muhammad A.","non-dropping-particle":"","parse-names":false,"suffix":""},{"dropping-particle":"","family":"Bennis","given":"Mehdi","non-dropping-particle":"","parse-names":false,"suffix":""},{"dropping-particle":"","family":"Debbah","given":"Merouane","non-dropping-particle":"","parse-names":false,"suffix":""}],"container-title":"IEEE Wireless Communications","id":"ITEM-1","issue":"4","issued":{"date-parts":[["2020"]]},"note":"Giriş için gözdengeçirme tamamlandı.\n\n2. değerlendirme yapıldı.","page":"118-125","title":"A Speculative Study on 6G","type":"article-journal","volume":"27"},"uris":["http://www.mendeley.com/documents/?uuid=8af0dd66-24bc-4bda-bea3-811b3e9130f9"]}],"mendeley":{"formattedCitation":"[8]","plainTextFormattedCitation":"[8]","previouslyFormattedCitation":"(Tariq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[8]</w:t>
      </w:r>
      <w:r w:rsidRPr="00EA5E01">
        <w:rPr>
          <w:rFonts w:ascii="Times New Roman" w:hAnsi="Times New Roman" w:cs="Times New Roman"/>
          <w:sz w:val="20"/>
        </w:rPr>
        <w:fldChar w:fldCharType="end"/>
      </w:r>
      <w:r w:rsidRPr="00EA5E01">
        <w:rPr>
          <w:rFonts w:ascii="Times New Roman" w:hAnsi="Times New Roman" w:cs="Times New Roman"/>
          <w:sz w:val="20"/>
        </w:rPr>
        <w:t>. Ayrıca, Uzay Nesnelerinin İnterneti, yaygın bağlantı sağlanmasında hayati bir rol oynayacak ve böylece kırsal sağlık hizmeti çözümlerinin kullanılabilirliğini artıracaktır.</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rPr>
        <w:tab/>
        <w:t xml:space="preserve">6G kablosuz iletişim sistemlerinin sağlık alanındaki bir diğer kullanım alanı da biyomedikal iletişimdir. Vücut algılayıcıları, klinik teşhis, atletizm ve insan makine arayüzlerindeki uygulamalar için fizyolojik sinyallerin güvenilir bir şekilde sürekli izlenmesini sağlayabilmektedir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{"citationItems":[{"id":"ITEM-1","itemData":{"DOI":"10.1038/s41467-020-14311-2","ISSN":"20411723","PMID":"31974376","abstract":"Networks of sensors placed on the skin can provide continuous measurement of human physiological signals for applications in clinical diagnostics, athletics and human-machine interfaces. Wireless and battery-free sensors are particularly desirable for reliable long-term monitoring, but current approaches for achieving this mode of operation rely on near-field technologies that require close proximity (at most a few centimetres) between each sensor and a wireless readout device. Here, we report near-field-enabled clothing capable of establishing wireless power and data connectivity between multiple distant points around the body to create a network of battery-free sensors interconnected by proximity to functional textile patterns. Using computer-controlled embroidery of conductive threads, we integrate clothing with near-field-responsive patterns that are completely fabric-based and free of fragile silicon components. We demonstrate the utility of the networked system for real-time, multi-node measurement of spinal posture as well as continuous sensing of temperature and gait during exercise.","author":[{"dropping-particle":"","family":"Lin","given":"Rongzhou","non-dropping-particle":"","parse-names":false,"suffix":""},{"dropping-particle":"","family":"Kim","given":"Han Joon","non-dropping-particle":"","parse-names":false,"suffix":""},{"dropping-particle":"","family":"Achavananthadith","given":"Sippanat","non-dropping-particle":"","parse-names":false,"suffix":""},{"dropping-particle":"","family":"Kurt","given":"Selman A.","non-dropping-particle":"","parse-names":false,"suffix":""},{"dropping-particle":"","family":"Tan","given":"Shawn C.C.","non-dropping-particle":"","parse-names":false,"suffix":""},{"dropping-particle":"","family":"Yao","given":"Haicheng","non-dropping-particle":"","parse-names":false,"suffix":""},{"dropping-particle":"","family":"Tee","given":"Benjamin C.K.","non-dropping-particle":"","parse-names":false,"suffix":""},{"dropping-particle":"","family":"Lee","given":"Jason K.W.","non-dropping-particle":"","parse-names":false,"suffix":""},{"dropping-particle":"","family":"Ho","given":"John S.","non-dropping-particle":"","parse-names":false,"suffix":""}],"container-title":"Nature Communications","id":"ITEM-1","issue":"1","issued":{"date-parts":[["2020"]]},"page":"1-10","publisher":"Springer US","title":"Wireless battery-free body sensor networks using near-field-enabled clothing","type":"article-journal","volume":"11"},"uris":["http://www.mendeley.com/documents/?uuid=a3ff80f0-f1ac-4421-8409-dc8a55af87a7"]}],"mendeley":{"formattedCitation":"[21]","plainTextFormattedCitation":"[21]","previouslyFormattedCitation":"(Lin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[21]</w:t>
      </w:r>
      <w:r w:rsidRPr="00EA5E01">
        <w:rPr>
          <w:rFonts w:ascii="Times New Roman" w:hAnsi="Times New Roman" w:cs="Times New Roman"/>
          <w:sz w:val="20"/>
        </w:rPr>
        <w:fldChar w:fldCharType="end"/>
      </w:r>
      <w:r w:rsidRPr="00EA5E01">
        <w:rPr>
          <w:rFonts w:ascii="Times New Roman" w:hAnsi="Times New Roman" w:cs="Times New Roman"/>
          <w:sz w:val="20"/>
        </w:rPr>
        <w:t>.</w:t>
      </w:r>
    </w:p>
    <w:p w:rsidR="0086155A" w:rsidRPr="00EA5E01" w:rsidRDefault="0086155A" w:rsidP="0086155A">
      <w:pPr>
        <w:pStyle w:val="ListParagraph"/>
        <w:numPr>
          <w:ilvl w:val="0"/>
          <w:numId w:val="6"/>
        </w:numPr>
        <w:spacing w:line="240" w:lineRule="auto"/>
        <w:jc w:val="both"/>
        <w:rPr>
          <w:rFonts w:ascii="Times New Roman" w:hAnsi="Times New Roman" w:cs="Times New Roman"/>
          <w:b/>
        </w:rPr>
      </w:pPr>
      <w:r w:rsidRPr="00EA5E01">
        <w:rPr>
          <w:rFonts w:ascii="Times New Roman" w:hAnsi="Times New Roman" w:cs="Times New Roman"/>
          <w:b/>
        </w:rPr>
        <w:t>Otonom Siber-Fiziksel Sistemler</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rPr>
        <w:tab/>
        <w:t>Günümüzde kullanılan ulaşım araçlarının yakın bir zaman içerisinde köklü değişikliklere uğrayacağı öngörülmektedir. Bu değişiklik</w:t>
      </w:r>
      <w:r>
        <w:rPr>
          <w:rFonts w:ascii="Times New Roman" w:hAnsi="Times New Roman" w:cs="Times New Roman"/>
          <w:sz w:val="20"/>
        </w:rPr>
        <w:t>ler</w:t>
      </w:r>
      <w:r w:rsidRPr="00EA5E01">
        <w:rPr>
          <w:rFonts w:ascii="Times New Roman" w:hAnsi="Times New Roman" w:cs="Times New Roman"/>
          <w:sz w:val="20"/>
        </w:rPr>
        <w:t xml:space="preserve"> düşünüldüğünde, en umut vadeden siber-fiziksel sistemlerin otonom araçlar ve İHA’lar olduğu belirtilmektedir </w:t>
      </w:r>
      <w:r w:rsidRPr="00EA5E01">
        <w:rPr>
          <w:rFonts w:ascii="Times New Roman" w:hAnsi="Times New Roman" w:cs="Times New Roman"/>
          <w:sz w:val="20"/>
        </w:rPr>
        <w:fldChar w:fldCharType="begin" w:fldLock="1"/>
      </w:r>
      <w:r w:rsidR="00994002">
        <w:rPr>
          <w:rFonts w:ascii="Times New Roman" w:hAnsi="Times New Roman" w:cs="Times New Roman"/>
          <w:sz w:val="20"/>
        </w:rPr>
        <w:instrText>ADDIN CSL_CITATION {"citationItems":[{"id":"ITEM-1","itemData":{"DOI":"10.1109/TIV.2017.2749181","ISSN":"23798858","abstract":"In this paper, we propose a survey of the Simultaneous Localization And Mapping (SLAM) field when considering the recent evolution of autonomous driving. The growing interest regarding self-driving cars has given new directions to localization and mapping techniques. In this survey, we give an overview of the different branches of SLAM before going into the details of specific trends that are of interest when considered with autonomous applications in mind. We first present the limits of classical approaches for autonomous driving and discuss the criteria that are essential for this kind of application. We then review the methods where the identified challenges are tackled. We mostly focus on approaches building and reusing long-term maps in various conditions (weather, season, etc.). We also go through the emerging domain of multivehicle SLAM and its link with self-driving cars. We survey the different paradigms of that field (centralized and distributed) and the existing solutions. Finally, we conclude by giving an overview of the various large-scale experiments that have been carried out until now and discuss the remaining challenges and future orientations.","author":[{"dropping-particle":"","family":"Bresson","given":"Guillaume","non-dropping-particle":"","parse-names":false,"suffix":""},{"dropping-particle":"","family":"Alsayed","given":"Zayed","non-dropping-particle":"","parse-names":false,"suffix":""},{"dropping-particle":"","family":"Yu","given":"Li","non-dropping-particle":"","parse-names":false,"suffix":""},{"dropping-particle":"","family":"Glaser","given":"Sébastien","non-dropping-particle":"","parse-names":false,"suffix":""}],"container-title":"IEEE Transactions on Intelligent Vehicles","id":"ITEM-1","issue":"3","issued":{"date-parts":[["2017"]]},"page":"194-220","title":"Simultaneous Localization and Mapping: A Survey of Current Trends in Autonomous Driving","type":"article-journal","volume":"2"},"uris":["http://www.mendeley.com/documents/?uuid=e7beefe5-f62e-4942-a96e-fe32f26e54b1"]},{"id":"ITEM-2","itemData":{"DOI":"10.1109/COMST.2019.2924143","ISSN":"1553877X","abstract":"Unmanned aerial vehicles (UAVs) have recently rapidly grown to facilitate a wide range of innovative applications that can fundamentally change the way cyber-physical systems (CPSs) are designed. CPSs are a modern generation of systems with synergic cooperation between computational and physical potentials that can interact with humans through several new mechanisms. The main advantages of using UAVs in CPS application is their exceptional features, including their mobility, dynamism, effortless deployment, adaptive altitude, agility, adjustability, and effective appraisal of real-world functions anytime and anywhere. Furthermore, from the technology perspective, UAVs are predicted to be a vital element of the development of advanced CPSs. Therefore, in this survey, we aim to pinpoint the most fundamental and important design challenges of multi-UAV systems for CPS applications. We highlight key and versatile aspects that span the coverage and tracking of targets and infrastructure objects, energy-efficient navigation, and image analysis using machine learning for fine-grained CPS applications. Key prototypes and testbeds are also investigated to show how these practical technologies can facilitate CPS applications. We present and propose state-of-the-art algorithms to address design challenges with both quantitative and qualitative methods and map these challenges with important CPS applications to draw insightful conclusions on the challenges of each application. Finally, we summarize potential new directions and ideas that could shape future research in these areas.","author":[{"dropping-particle":"","family":"Shakeri","given":"Reza","non-dropping-particle":"","parse-names":false,"suffix":""},{"dropping-particle":"","family":"Al-Garadi","given":"Mohammed Ali","non-dropping-particle":"","parse-names":false,"suffix":""},{"dropping-particle":"","family":"Badawy","given":"Ahmed","non-dropping-particle":"","parse-names":false,"suffix":""},{"dropping-particle":"","family":"Mohamed","given":"Amr","non-dropping-particle":"","parse-names":false,"suffix":""},{"dropping-particle":"","family":"Khattab","given":"Tamer","non-dropping-particle":"","parse-names":false,"suffix":""},{"dropping-particle":"","family":"Al-Ali","given":"Abdulla Khalid","non-dropping-particle":"","parse-names":false,"suffix":""},{"dropping-particle":"","family":"Harras","given":"Khaled A.","non-dropping-particle":"","parse-names":false,"suffix":""},{"dropping-particle":"","family":"Guizani","given":"Mohsen","non-dropping-particle":"","parse-names":false,"suffix":""}],"container-title":"IEEE Communications Surveys and Tutorials","id":"ITEM-2","issue":"4","issued":{"date-parts":[["2019"]]},"page":"3340-3385","title":"Design Challenges of Multi-UAV Systems in Cyber-Physical Applications: A Comprehensive Survey and Future Directions","type":"article-journal","volume":"21"},"uris":["http://www.mendeley.com/documents/?uuid=4e775ec8-ccba-43bb-b7ae-0a5413272460"]}],"mendeley":{"formattedCitation":"[22], [23]","manualFormatting":"[22, 23]","plainTextFormattedCitation":"[22], [23]","previouslyFormattedCitation":"(Bresson &lt;i&gt;vd.&lt;/i&gt;, 2017; Shakeri &lt;i&gt;vd.&lt;/i&gt;, 2019)"},"properties":{"noteIndex":0},"schema":"https://github.com/citation-style-language/schema/raw/master/csl-citation.json"}</w:instrText>
      </w:r>
      <w:r w:rsidRPr="00EA5E01">
        <w:rPr>
          <w:rFonts w:ascii="Times New Roman" w:hAnsi="Times New Roman" w:cs="Times New Roman"/>
          <w:sz w:val="20"/>
        </w:rPr>
        <w:fldChar w:fldCharType="separate"/>
      </w:r>
      <w:r w:rsidR="00994002">
        <w:rPr>
          <w:rFonts w:ascii="Times New Roman" w:hAnsi="Times New Roman" w:cs="Times New Roman"/>
          <w:noProof/>
          <w:sz w:val="20"/>
        </w:rPr>
        <w:t xml:space="preserve">[22, </w:t>
      </w:r>
      <w:r w:rsidRPr="00363C0B">
        <w:rPr>
          <w:rFonts w:ascii="Times New Roman" w:hAnsi="Times New Roman" w:cs="Times New Roman"/>
          <w:noProof/>
          <w:sz w:val="20"/>
        </w:rPr>
        <w:t>23]</w:t>
      </w:r>
      <w:r w:rsidRPr="00EA5E01">
        <w:rPr>
          <w:rFonts w:ascii="Times New Roman" w:hAnsi="Times New Roman" w:cs="Times New Roman"/>
          <w:sz w:val="20"/>
        </w:rPr>
        <w:fldChar w:fldCharType="end"/>
      </w:r>
      <w:r w:rsidRPr="00EA5E01">
        <w:rPr>
          <w:rFonts w:ascii="Times New Roman" w:hAnsi="Times New Roman" w:cs="Times New Roman"/>
          <w:sz w:val="20"/>
        </w:rPr>
        <w:t xml:space="preserve">. Bahsedilen otonom sistemlerin çalışması, arazinin yüksek çözünürlükteki gerçek zamanlı harita, rota optimizasyon, canlı trafik ve güvenlik verilerinin, otonom araç, İHA ve kurucu düğümler gibi ağ elemanları arasında çok yüksek hızlarda ve çok düşük gecikmelerde iletişiminin sağlanmasına ihtiyaç duyacaktır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Systems","type":"article-journal","volume":"8"},"uris":["http://www.mendeley.com/documents/?uuid=94392ae5-3986-44a6-b5c8-b6a3ada5b83e"]},{"id":"ITEM-2","itemData":{"DOI":"10.1109/MWC.001.1900488","ISSN":"15580687","abstract":"While 5G is being tested worldwide and anticipated to be rolled out gradually in 2019, researchers around the world are beginning to turn their attention to what 6G might be in 10+ years time, and there are already initiatives in various countries focusing on the research of possible 6G technologies. This article aims to extend the vision of 5G to more ambitious scenarios in a more distant future and speculates on the visionary technologies that could provide the step changes needed for enabling 6G.","author":[{"dropping-particle":"","family":"Tariq","given":"Faisal","non-dropping-particle":"","parse-names":false,"suffix":""},{"dropping-particle":"","family":"Khandaker","given":"Muhammad R.A.","non-dropping-particle":"","parse-names":false,"suffix":""},{"dropping-particle":"","family":"Wong","given":"Kai Kit","non-dropping-particle":"","parse-names":false,"suffix":""},{"dropping-particle":"","family":"Imran","given":"Muhammad A.","non-dropping-particle":"","parse-names":false,"suffix":""},{"dropping-particle":"","family":"Bennis","given":"Mehdi","non-dropping-particle":"","parse-names":false,"suffix":""},{"dropping-particle":"","family":"Debbah","given":"Merouane","non-dropping-particle":"","parse-names":false,"suffix":""}],"container-title":"IEEE Wireless Communications","id":"ITEM-2","issue":"4","issued":{"date-parts":[["2020"]]},"note":"Giriş için gözdengeçirme tamamlandı.\n\n2. değerlendirme yapıldı.","page":"118-125","title":"A Speculative Study on 6G","type":"article-journal","volume":"27"},"uris":["http://www.mendeley.com/documents/?uuid=8af0dd66-24bc-4bda-bea3-811b3e9130f9"]}],"mendeley":{"formattedCitation":"[8], [13]","plainTextFormattedCitation":"[8], [13]","previouslyFormattedCitation":"(Akyildiz, Kak ve Nie, 2020; Tariq &lt;i&gt;vd.&lt;/i&gt;, 2020)"},"properties":{"noteIndex":0},"schema":"https://github.com/citation-style-language/schema/raw/master/csl-citation.json"}</w:instrText>
      </w:r>
      <w:r w:rsidRPr="00EA5E01">
        <w:rPr>
          <w:rFonts w:ascii="Times New Roman" w:hAnsi="Times New Roman" w:cs="Times New Roman"/>
          <w:sz w:val="20"/>
        </w:rPr>
        <w:fldChar w:fldCharType="separate"/>
      </w:r>
      <w:r w:rsidR="00994002">
        <w:rPr>
          <w:rFonts w:ascii="Times New Roman" w:hAnsi="Times New Roman" w:cs="Times New Roman"/>
          <w:noProof/>
          <w:sz w:val="20"/>
        </w:rPr>
        <w:t xml:space="preserve">[8, </w:t>
      </w:r>
      <w:r w:rsidRPr="00363C0B">
        <w:rPr>
          <w:rFonts w:ascii="Times New Roman" w:hAnsi="Times New Roman" w:cs="Times New Roman"/>
          <w:noProof/>
          <w:sz w:val="20"/>
        </w:rPr>
        <w:t>13]</w:t>
      </w:r>
      <w:r w:rsidRPr="00EA5E01">
        <w:rPr>
          <w:rFonts w:ascii="Times New Roman" w:hAnsi="Times New Roman" w:cs="Times New Roman"/>
          <w:sz w:val="20"/>
        </w:rPr>
        <w:fldChar w:fldCharType="end"/>
      </w:r>
      <w:r w:rsidRPr="00EA5E01">
        <w:rPr>
          <w:rFonts w:ascii="Times New Roman" w:hAnsi="Times New Roman" w:cs="Times New Roman"/>
          <w:sz w:val="20"/>
        </w:rPr>
        <w:t xml:space="preserve">. Otonom otomobiller söz konusu olduğunda ortaya çıkan Akıllı Ulaşım Sistemleri (ITS) kavramı, araçların yol güvenliğini ve seyahat konforunu iyileştirmek için kendi </w:t>
      </w:r>
      <w:r>
        <w:rPr>
          <w:rFonts w:ascii="Times New Roman" w:hAnsi="Times New Roman" w:cs="Times New Roman"/>
          <w:sz w:val="20"/>
        </w:rPr>
        <w:t>aralarında</w:t>
      </w:r>
      <w:r w:rsidRPr="00EA5E01">
        <w:rPr>
          <w:rFonts w:ascii="Times New Roman" w:hAnsi="Times New Roman" w:cs="Times New Roman"/>
          <w:sz w:val="20"/>
        </w:rPr>
        <w:t xml:space="preserve"> ve altyapı ile </w:t>
      </w:r>
      <w:r>
        <w:rPr>
          <w:rFonts w:ascii="Times New Roman" w:hAnsi="Times New Roman" w:cs="Times New Roman"/>
          <w:sz w:val="20"/>
        </w:rPr>
        <w:t xml:space="preserve">arasında </w:t>
      </w:r>
      <w:r w:rsidRPr="00EA5E01">
        <w:rPr>
          <w:rFonts w:ascii="Times New Roman" w:hAnsi="Times New Roman" w:cs="Times New Roman"/>
          <w:sz w:val="20"/>
        </w:rPr>
        <w:t xml:space="preserve">bilgi alışverişinde bulunmasına izin veren yeni bir bilgi ve iletişim teknolojileri kümesini ifade etmektedir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{"citationItems":[{"id":"ITEM-1","itemData":{"DOI":"10.1109/WCNCW48565.2020.9124725","ISBN":"9781728151786","abstract":"True, the scientific community still has a lot to investigate on how to get 5G to have a satisfactory journey in the development of standards. However, it is now that we must begin to glimpse the future of mobile technology, it is time to imagine what 6G will be. This paper offers a realistic view of what this technology might be. In this case, the experience of one of the most important groups in Europe dedicated to the mobile communication systems design, the iTEAM research institute, is combined with the one of the world's leading manufacturers of femtocells, Casa Systems. From the belief that the deployment of 5G will come from homes, this paper analyzes the new use cases of the 6G, as well as the three technological pillars of this future technology.","author":[{"dropping-particle":"","family":"Monserrat","given":"Jose F.","non-dropping-particle":"","parse-names":false,"suffix":""},{"dropping-particle":"","family":"Martin-Sacristan","given":"David","non-dropping-particle":"","parse-names":false,"suffix":""},{"dropping-particle":"","family":"Bouchmal","given":"Faiza","non-dropping-particle":"","parse-names":false,"suffix":""},{"dropping-particle":"","family":"Carrasco","given":"Oscar","non-dropping-particle":"","parse-names":false,"suffix":""},{"dropping-particle":"","family":"Flores De Valgas","given":"Josue","non-dropping-particle":"","parse-names":false,"suffix":""},{"dropping-particle":"","family":"Cardona","given":"Narcis","non-dropping-particle":"","parse-names":false,"suffix":""}],"container-title":"2020 IEEE Wireless Communications and Networking Conference Workshops, WCNCW 2020 - Proceedings","id":"ITEM-1","issued":{"date-parts":[["2020"]]},"note":"Giriş için gözdengeçirme tamamlandı.\n\n2. değerlendirme yapıldı.\n\nMakale, 6G'nin nasıl kullanılacağını, hangi şekilde dağıtılacağını özetlerken birleşik yapay zeka ile ilişkilendirilmesinden bahsediyor.","title":"Key Technologies for the Advent of the 6G","type":"article-journal"},"uris":["http://www.mendeley.com/documents/?uuid=14731871-566a-4ecd-9679-b3e4bc6afd4c"]}],"mendeley":{"formattedCitation":"[19]","plainTextFormattedCitation":"[19]","previouslyFormattedCitation":"(Monserrat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[19]</w:t>
      </w:r>
      <w:r w:rsidRPr="00EA5E01">
        <w:rPr>
          <w:rFonts w:ascii="Times New Roman" w:hAnsi="Times New Roman" w:cs="Times New Roman"/>
          <w:sz w:val="20"/>
        </w:rPr>
        <w:fldChar w:fldCharType="end"/>
      </w:r>
      <w:r w:rsidRPr="00EA5E01">
        <w:rPr>
          <w:rFonts w:ascii="Times New Roman" w:hAnsi="Times New Roman" w:cs="Times New Roman"/>
          <w:sz w:val="20"/>
        </w:rPr>
        <w:t xml:space="preserve">. </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rPr>
        <w:tab/>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{"citationItems":[{"id":"ITEM-1","itemData":{"DOI":"10.1109/MWC.001.1900488","ISSN":"15580687","abstract":"While 5G is being tested worldwide and anticipated to be rolled out gradually in 2019, researchers around the world are beginning to turn their attention to what 6G might be in 10+ years time, and there are already initiatives in various countries focusing on the research of possible 6G technologies. This article aims to extend the vision of 5G to more ambitious scenarios in a more distant future and speculates on the visionary technologies that could provide the step changes needed for enabling 6G.","author":[{"dropping-particle":"","family":"Tariq","given":"Faisal","non-dropping-particle":"","parse-names":false,"suffix":""},{"dropping-particle":"","family":"Khandaker","given":"Muhammad R.A.","non-dropping-particle":"","parse-names":false,"suffix":""},{"dropping-particle":"","family":"Wong","given":"Kai Kit","non-dropping-particle":"","parse-names":false,"suffix":""},{"dropping-particle":"","family":"Imran","given":"Muhammad A.","non-dropping-particle":"","parse-names":false,"suffix":""},{"dropping-particle":"","family":"Bennis","given":"Mehdi","non-dropping-particle":"","parse-names":false,"suffix":""},{"dropping-particle":"","family":"Debbah","given":"Merouane","non-dropping-particle":"","parse-names":false,"suffix":""}],"container-title":"IEEE Wireless Communications","id":"ITEM-1","issue":"4","issued":{"date-parts":[["2020"]]},"note":"Giriş için gözdengeçirme tamamlandı.\n\n2. değerlendirme yapıldı.","page":"118-125","title":"A Speculative Study on 6G","type":"article-journal","volume":"27"},"uris":["http://www.mendeley.com/documents/?uuid=8af0dd66-24bc-4bda-bea3-811b3e9130f9"]}],"mendeley":{"formattedCitation":"[8]","plainTextFormattedCitation":"[8]","previouslyFormattedCitation":"(Tariq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[8]</w:t>
      </w:r>
      <w:r w:rsidRPr="00EA5E01">
        <w:rPr>
          <w:rFonts w:ascii="Times New Roman" w:hAnsi="Times New Roman" w:cs="Times New Roman"/>
          <w:sz w:val="20"/>
        </w:rPr>
        <w:fldChar w:fldCharType="end"/>
      </w:r>
      <w:r w:rsidR="00CA465F">
        <w:rPr>
          <w:rFonts w:ascii="Times New Roman" w:hAnsi="Times New Roman" w:cs="Times New Roman"/>
          <w:sz w:val="20"/>
        </w:rPr>
        <w:t>’de yazarlar</w:t>
      </w:r>
      <w:r w:rsidRPr="00EA5E01">
        <w:rPr>
          <w:rFonts w:ascii="Times New Roman" w:hAnsi="Times New Roman" w:cs="Times New Roman"/>
          <w:sz w:val="20"/>
        </w:rPr>
        <w:t xml:space="preserve">, 6G'nin ortaya çıkmasının ardından bilinen taşımacılığın üç şekilde etkileneceği ifade </w:t>
      </w:r>
      <w:r w:rsidR="00CA465F">
        <w:rPr>
          <w:rFonts w:ascii="Times New Roman" w:hAnsi="Times New Roman" w:cs="Times New Roman"/>
          <w:sz w:val="20"/>
        </w:rPr>
        <w:lastRenderedPageBreak/>
        <w:t>etmektedir</w:t>
      </w:r>
      <w:r w:rsidRPr="00EA5E01">
        <w:rPr>
          <w:rFonts w:ascii="Times New Roman" w:hAnsi="Times New Roman" w:cs="Times New Roman"/>
          <w:sz w:val="20"/>
        </w:rPr>
        <w:t xml:space="preserve">. İlk olarak, araç içi algılayıcılar ve aktüatörler akıllı olacak, araçlar tam anlamıyla otonom bir sistemi mümkün kılacak olan yapay zekâ yetenekleriyle güçlendirilecektir. </w:t>
      </w:r>
      <w:r>
        <w:rPr>
          <w:rFonts w:ascii="Times New Roman" w:hAnsi="Times New Roman" w:cs="Times New Roman"/>
          <w:sz w:val="20"/>
        </w:rPr>
        <w:t>İkinci olarak</w:t>
      </w:r>
      <w:r w:rsidRPr="00EA5E01">
        <w:rPr>
          <w:rFonts w:ascii="Times New Roman" w:hAnsi="Times New Roman" w:cs="Times New Roman"/>
          <w:sz w:val="20"/>
        </w:rPr>
        <w:t xml:space="preserve">, insanlar seyahat etmesi gereken yerlere sürücüsüz ve tam otonom araçlar tarafından götürülecektir. </w:t>
      </w:r>
      <w:r>
        <w:rPr>
          <w:rFonts w:ascii="Times New Roman" w:hAnsi="Times New Roman" w:cs="Times New Roman"/>
          <w:sz w:val="20"/>
        </w:rPr>
        <w:t>Üçüncü olarak</w:t>
      </w:r>
      <w:r w:rsidRPr="00EA5E01">
        <w:rPr>
          <w:rFonts w:ascii="Times New Roman" w:hAnsi="Times New Roman" w:cs="Times New Roman"/>
          <w:sz w:val="20"/>
        </w:rPr>
        <w:t>, gelişmiş yapay zekâ ve çok yüksek hızlarda yapılabilen veri transferinin yardımıyla, sistemin güvenliği ve güvenirliği büyük ölçüde gömülü akıllı algılayıcılar ve aktüatörler tarafından sağlanacak, sistemin yürütüldüğü genel ulaşım altyapısı ise tamamen özerk olacaktır.</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rPr>
        <w:tab/>
        <w:t xml:space="preserve">Tüm bunlar değerlendirildiğinde siber-fiziksel sistemlerin de, Araçtan Her Şeye (V2X) uygulamasının da 5G teknolojisi dâhilinde olgunlaşmayacağı aşikâr, tam potansiyellerinin ancak Görünür Işık Haberleşmesi (VLC) ve THz haberleşme gibi teknolojiler ile 6G'de ortaya çıkacağı muhtemeldir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{"citationItems":[{"id":"ITEM-1","itemData":{"DOI":"10.1109/MWC.001.1900488","ISSN":"15580687","abstract":"While 5G is being tested worldwide and anticipated to be rolled out gradually in 2019, researchers around the world are beginning to turn their attention to what 6G might be in 10+ years time, and there are already initiatives in various countries focusing on the research of possible 6G technologies. This article aims to extend the vision of 5G to more ambitious scenarios in a more distant future and speculates on the visionary technologies that could provide the step changes needed for enabling 6G.","author":[{"dropping-particle":"","family":"Tariq","given":"Faisal","non-dropping-particle":"","parse-names":false,"suffix":""},{"dropping-particle":"","family":"Khandaker","given":"Muhammad R.A.","non-dropping-particle":"","parse-names":false,"suffix":""},{"dropping-particle":"","family":"Wong","given":"Kai Kit","non-dropping-particle":"","parse-names":false,"suffix":""},{"dropping-particle":"","family":"Imran","given":"Muhammad A.","non-dropping-particle":"","parse-names":false,"suffix":""},{"dropping-particle":"","family":"Bennis","given":"Mehdi","non-dropping-particle":"","parse-names":false,"suffix":""},{"dropping-particle":"","family":"Debbah","given":"Merouane","non-dropping-particle":"","parse-names":false,"suffix":""}],"container-title":"IEEE Wireless Communications","id":"ITEM-1","issue":"4","issued":{"date-parts":[["2020"]]},"note":"Giriş için gözdengeçirme tamamlandı.\n\n2. değerlendirme yapıldı.","page":"118-125","title":"A Speculative Study on 6G","type":"article-journal","volume":"27"},"uris":["http://www.mendeley.com/documents/?uuid=8af0dd66-24bc-4bda-bea3-811b3e9130f9"]}],"mendeley":{"formattedCitation":"[8]","plainTextFormattedCitation":"[8]","previouslyFormattedCitation":"(Tariq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[8]</w:t>
      </w:r>
      <w:r w:rsidRPr="00EA5E01">
        <w:rPr>
          <w:rFonts w:ascii="Times New Roman" w:hAnsi="Times New Roman" w:cs="Times New Roman"/>
          <w:sz w:val="20"/>
        </w:rPr>
        <w:fldChar w:fldCharType="end"/>
      </w:r>
      <w:r w:rsidRPr="00EA5E01">
        <w:rPr>
          <w:rFonts w:ascii="Times New Roman" w:hAnsi="Times New Roman" w:cs="Times New Roman"/>
          <w:sz w:val="20"/>
        </w:rPr>
        <w:t>.</w:t>
      </w:r>
    </w:p>
    <w:p w:rsidR="0086155A" w:rsidRPr="00EA5E01" w:rsidRDefault="0086155A" w:rsidP="0086155A">
      <w:pPr>
        <w:pStyle w:val="ListParagraph"/>
        <w:numPr>
          <w:ilvl w:val="0"/>
          <w:numId w:val="6"/>
        </w:numPr>
        <w:spacing w:line="240" w:lineRule="auto"/>
        <w:jc w:val="both"/>
        <w:rPr>
          <w:rFonts w:ascii="Times New Roman" w:hAnsi="Times New Roman" w:cs="Times New Roman"/>
          <w:b/>
        </w:rPr>
      </w:pPr>
      <w:r w:rsidRPr="00EA5E01">
        <w:rPr>
          <w:rFonts w:ascii="Times New Roman" w:hAnsi="Times New Roman" w:cs="Times New Roman"/>
          <w:b/>
        </w:rPr>
        <w:t>Akıllı Endüstriyel Otomasyon</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szCs w:val="20"/>
        </w:rPr>
        <w:tab/>
      </w:r>
      <w:r w:rsidRPr="00EA5E01">
        <w:rPr>
          <w:rFonts w:ascii="Times New Roman" w:hAnsi="Times New Roman" w:cs="Times New Roman"/>
          <w:sz w:val="20"/>
        </w:rPr>
        <w:t xml:space="preserve">Endüstri 4.0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10.1007/s12599-014-0334-4","ISSN":"18670202","author":[{"dropping-particle":"","family":"Lasi","given":"Heiner","non-dropping-particle":"","parse-names":false,"suffix":""},{"dropping-particle":"","family":"Fettke","given":"Peter","non-dropping-particle":"","parse-names":false,"suffix":""},{"dropping-particle":"","family":"Kemper","given":"Hans Georg","non-dropping-particle":"","parse-names":false,"suffix":""},{"dropping-particle":"","family":"Feld","given":"Thomas","non-dropping-particle":"","parse-names":false,"suffix":""},{"dropping-particle":"","family":"Hoffmann","given":"Michael","non-dropping-particle":"","parse-names":false,"suffix":""}],"container-title":"Business and Information Systems Engineering","id":"ITEM-1","issue":"4","issued":{"date-parts":[["2014"]]},"page":"239-242","title":"Industry 4.0","type":"article-journal","volume":"6"},"uris":["http://www.mendeley.com/documents/?uuid=28c0ff95-ac3e-4e66-8e97-ac7f87255a37"]}],"mendeley":{"formattedCitation":"[24]","plainTextFormattedCitation":"[24]","previouslyFormattedCitation":"(Lasi &lt;i&gt;vd.&lt;/i&gt;, 2014)"},"properties":{"noteIndex":0},"schema":"https://github.com/citation-style-language/schema/raw/master/csl-citation.json"}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[24]</w:t>
      </w:r>
      <w:r w:rsidRPr="00EA5E01">
        <w:rPr>
          <w:rFonts w:ascii="Times New Roman" w:hAnsi="Times New Roman" w:cs="Times New Roman"/>
          <w:sz w:val="20"/>
        </w:rPr>
        <w:fldChar w:fldCharType="end"/>
      </w:r>
      <w:r w:rsidRPr="00EA5E01">
        <w:rPr>
          <w:rFonts w:ascii="Times New Roman" w:hAnsi="Times New Roman" w:cs="Times New Roman"/>
          <w:sz w:val="20"/>
        </w:rPr>
        <w:t xml:space="preserve">, son birkaç yılda tedarik zinciri optimizasyonu, otonom ekipman, katmanlı üretim, veri analizi ve IoT kavramlarına dayalı endüstriyel otomasyonun arkasındaki itici güç olmuştur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[13]</w:t>
      </w:r>
      <w:r w:rsidRPr="00EA5E01">
        <w:rPr>
          <w:rFonts w:ascii="Times New Roman" w:hAnsi="Times New Roman" w:cs="Times New Roman"/>
          <w:sz w:val="20"/>
        </w:rPr>
        <w:fldChar w:fldCharType="end"/>
      </w:r>
      <w:r w:rsidRPr="00EA5E01">
        <w:rPr>
          <w:rFonts w:ascii="Times New Roman" w:hAnsi="Times New Roman" w:cs="Times New Roman"/>
          <w:sz w:val="20"/>
        </w:rPr>
        <w:t xml:space="preserve">. Yaklaşan Endüstri X.0 paradigması, yapay zekâ kullanımıyla endüstriyel otomasyonun çeşitli nüansları arasındaki sinerjiyi gerçekleştirmeyi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{"citationItems":[{"id":"ITEM-1","itemData":{"ISSN":"09550836","abstract":"The article discusses how to use digital media marketing effectively. According to the author, companies need to make better use of data generated across all areas of customer activity. It is said that digital marketing must ensure that an individual receives a relevant and targeted message from a brand at any given time. The author also said the strength of real-time decision making comes when it is used to support channels where realtime interactions take place.","author":[{"dropping-particle":"","family":"Abood","given":"Dave","non-dropping-particle":"","parse-names":false,"suffix":""},{"dropping-particle":"","family":"Qilligan","given":"Aidan","non-dropping-particle":"","parse-names":false,"suffix":""},{"dropping-particle":"","family":"Narsalay","given":"Raghav","non-dropping-particle":"","parse-names":false,"suffix":""}],"container-title":"Accenture","id":"ITEM-1","issue":"7","issued":{"date-parts":[["2008"]]},"page":"6","title":"Industry X.0 Combine and Conquer - Unlocking the power of digital","type":"article-journal","volume":"20"},"uris":["http://www.mendeley.com/documents/?uuid=b5f92bbe-9688-45c3-b510-b4ef8f846e7b"]}],"mendeley":{"formattedCitation":"[25]","plainTextFormattedCitation":"[25]","previouslyFormattedCitation":"(Abood, Qilligan ve Narsalay, 2008)"},"properties":{"noteIndex":0},"schema":"https://github.com/citation-style-language/schema/raw/master/csl-citation.json"}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[25]</w:t>
      </w:r>
      <w:r w:rsidRPr="00EA5E01">
        <w:rPr>
          <w:rFonts w:ascii="Times New Roman" w:hAnsi="Times New Roman" w:cs="Times New Roman"/>
          <w:sz w:val="20"/>
        </w:rPr>
        <w:fldChar w:fldCharType="end"/>
      </w:r>
      <w:r w:rsidRPr="00EA5E01">
        <w:rPr>
          <w:rFonts w:ascii="Times New Roman" w:hAnsi="Times New Roman" w:cs="Times New Roman"/>
          <w:sz w:val="20"/>
        </w:rPr>
        <w:t xml:space="preserve"> ve sosyal, mobil, analitik, bulut (SMAC) kavramlarını kullanarak Endüstri 4.0'ı geliştirmeyi amaçlamaktadır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{"citationItems":[{"id":"ITEM-1","itemData":{"DOI":"10.1109/MWC.001.1900488","ISSN":"15580687","abstract":"While 5G is being tested worldwide and anticipated to be rolled out gradually in 2019, researchers around the world are beginning to turn their attention to what 6G might be in 10+ years time, and there are already initiatives in various countries focusing on the research of possible 6G technologies. This article aims to extend the vision of 5G to more ambitious scenarios in a more distant future and speculates on the visionary technologies that could provide the step changes needed for enabling 6G.","author":[{"dropping-particle":"","family":"Tariq","given":"Faisal","non-dropping-particle":"","parse-names":false,"suffix":""},{"dropping-particle":"","family":"Khandaker","given":"Muhammad R.A.","non-dropping-particle":"","parse-names":false,"suffix":""},{"dropping-particle":"","family":"Wong","given":"Kai Kit","non-dropping-particle":"","parse-names":false,"suffix":""},{"dropping-particle":"","family":"Imran","given":"Muhammad A.","non-dropping-particle":"","parse-names":false,"suffix":""},{"dropping-particle":"","family":"Bennis","given":"Mehdi","non-dropping-particle":"","parse-names":false,"suffix":""},{"dropping-particle":"","family":"Debbah","given":"Merouane","non-dropping-particle":"","parse-names":false,"suffix":""}],"container-title":"IEEE Wireless Communications","id":"ITEM-1","issue":"4","issued":{"date-parts":[["2020"]]},"note":"Giriş için gözdengeçirme tamamlandı.\n\n2. değerlendirme yapıldı.","page":"118-125","title":"A Speculative Study on 6G","type":"article-journal","volume":"27"},"uris":["http://www.mendeley.com/documents/?uuid=8af0dd66-24bc-4bda-bea3-811b3e9130f9"]}],"mendeley":{"formattedCitation":"[8]","plainTextFormattedCitation":"[8]","previouslyFormattedCitation":"(Tariq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[8]</w:t>
      </w:r>
      <w:r w:rsidRPr="00EA5E01">
        <w:rPr>
          <w:rFonts w:ascii="Times New Roman" w:hAnsi="Times New Roman" w:cs="Times New Roman"/>
          <w:sz w:val="20"/>
        </w:rPr>
        <w:fldChar w:fldCharType="end"/>
      </w:r>
      <w:r w:rsidRPr="00EA5E01">
        <w:rPr>
          <w:rFonts w:ascii="Times New Roman" w:hAnsi="Times New Roman" w:cs="Times New Roman"/>
          <w:sz w:val="20"/>
        </w:rPr>
        <w:t>. Bu vizyonun kilit taşı ise karar verme aşamasında bilgiyi sağlayan, kritik büyük veri kaynakları olarak hizmet veren ağ bağlantılı fabrikalardır. Bununla birl</w:t>
      </w:r>
      <w:r>
        <w:rPr>
          <w:rFonts w:ascii="Times New Roman" w:hAnsi="Times New Roman" w:cs="Times New Roman"/>
          <w:sz w:val="20"/>
        </w:rPr>
        <w:t>ikte modern endüstriyel zeminin</w:t>
      </w:r>
      <w:r w:rsidRPr="00EA5E01">
        <w:rPr>
          <w:rFonts w:ascii="Times New Roman" w:hAnsi="Times New Roman" w:cs="Times New Roman"/>
          <w:sz w:val="20"/>
        </w:rPr>
        <w:t xml:space="preserve"> genellikle milisaniyenin altındaki yanıt süreleriyle binlerce cihaz arasında güvenilir ve yüksek verimli bağlantı gerektirmesi beklenmektedir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[13]</w:t>
      </w:r>
      <w:r w:rsidRPr="00EA5E01">
        <w:rPr>
          <w:rFonts w:ascii="Times New Roman" w:hAnsi="Times New Roman" w:cs="Times New Roman"/>
          <w:sz w:val="20"/>
        </w:rPr>
        <w:fldChar w:fldCharType="end"/>
      </w:r>
      <w:r w:rsidRPr="00EA5E01">
        <w:rPr>
          <w:rFonts w:ascii="Times New Roman" w:hAnsi="Times New Roman" w:cs="Times New Roman"/>
          <w:sz w:val="20"/>
        </w:rPr>
        <w:t xml:space="preserve">. Tam da bu noktada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{"citationItems":[{"id":"ITEM-1","itemData":{"DOI":"10.1109/ojcoms.2020.3010270","abstract":"Fifth-generation (5G) communication, which has many more features than fourth-generation communication, will be officially launched very soon. A new paradigm of wireless communication, the sixth-generation (6G) system, with the full support of artificial intelligence is expected to be deployed between 2027 and 2030. In beyond 5G, there are some fundamental issues, which need to be addressed are higher system capacity, higher data rate, lower latency, and improved quality of service (QoS) compared to 5G system. This paper presents the vision of future 6G wireless communication and its network architecture. We discuss the emerging technologies such as artificial intelligence, terahertz communications, optical wireless technology, free space optic network, blockchain, three-dimensional networking, quantum communications, unmanned aerial vehicle, cell-free communications, integration of wireless information and energy transfer, integration of sensing and communication, integration of access-backhaul networks, dynamic network slicing, holographic beamforming, and big data analytics that can assist the 6G architecture development in guaranteeing the QoS. We present the expected applications with the requirements and the possible technologies for 6G communication. We also outline the possible challenges and research directions to reach this goal.","author":[{"dropping-particle":"","family":"Chowdhury","given":"Mostafa Zaman","non-dropping-particle":"","parse-names":false,"suffix":""},{"dropping-particle":"","family":"Shahjalal","given":"Md.","non-dropping-particle":"","parse-names":false,"suffix":""},{"dropping-particle":"","family":"Ahmed","given":"Shakil","non-dropping-particle":"","parse-names":false,"suffix":""},{"dropping-particle":"","family":"Jang","given":"Yeong Min","non-dropping-particle":"","parse-names":false,"suffix":""}],"container-title":"IEEE Open Journal of the Communications Society","id":"ITEM-1","issue":"June","issued":{"date-parts":[["2020"]]},"note":"Giriş için gözdengeçirme tamamlandı.\n\n2. değerlendirme yapıldı.","page":"957-975","title":"6G Wireless Communication Systems: Applications, Requirements, Technologies, Challenges, and Research Directions","type":"article-journal","volume":"1"},"uris":["http://www.mendeley.com/documents/?uuid=0fc5a81a-ad06-4daa-aa65-ce1f11b37729"]}],"mendeley":{"formattedCitation":"[17]","plainTextFormattedCitation":"[17]","previouslyFormattedCitation":"(Chowdhury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[17]</w:t>
      </w:r>
      <w:r w:rsidRPr="00EA5E01">
        <w:rPr>
          <w:rFonts w:ascii="Times New Roman" w:hAnsi="Times New Roman" w:cs="Times New Roman"/>
          <w:sz w:val="20"/>
        </w:rPr>
        <w:fldChar w:fldCharType="end"/>
      </w:r>
      <w:r w:rsidR="00CA465F">
        <w:rPr>
          <w:rFonts w:ascii="Times New Roman" w:hAnsi="Times New Roman" w:cs="Times New Roman"/>
          <w:sz w:val="20"/>
        </w:rPr>
        <w:t>’</w:t>
      </w:r>
      <w:r w:rsidRPr="00EA5E01">
        <w:rPr>
          <w:rFonts w:ascii="Times New Roman" w:hAnsi="Times New Roman" w:cs="Times New Roman"/>
          <w:sz w:val="20"/>
        </w:rPr>
        <w:t>de</w:t>
      </w:r>
      <w:r w:rsidR="00CA465F">
        <w:rPr>
          <w:rFonts w:ascii="Times New Roman" w:hAnsi="Times New Roman" w:cs="Times New Roman"/>
          <w:sz w:val="20"/>
        </w:rPr>
        <w:t xml:space="preserve"> de</w:t>
      </w:r>
      <w:r w:rsidRPr="00EA5E01">
        <w:rPr>
          <w:rFonts w:ascii="Times New Roman" w:hAnsi="Times New Roman" w:cs="Times New Roman"/>
          <w:sz w:val="20"/>
        </w:rPr>
        <w:t xml:space="preserve"> belirtildiği üzere 6G otomasyon sistemleri, düşük gecikme süreleriyle ultra yüksek hızlı iletişim (uHSLLC), büyük makine tipi iletişim (mMTC) ve ultra yüksek veri yoğunluğu (uHDD) hizmetlerini kullanarak oldukça güvenilir, ölçeklenebilir ve </w:t>
      </w:r>
      <w:r>
        <w:rPr>
          <w:rFonts w:ascii="Times New Roman" w:hAnsi="Times New Roman" w:cs="Times New Roman"/>
          <w:sz w:val="20"/>
        </w:rPr>
        <w:t xml:space="preserve">güvenli iletişim sağlayacaktır. </w:t>
      </w:r>
      <w:r w:rsidRPr="00EA5E01">
        <w:rPr>
          <w:rFonts w:ascii="Times New Roman" w:hAnsi="Times New Roman" w:cs="Times New Roman"/>
          <w:sz w:val="20"/>
        </w:rPr>
        <w:t xml:space="preserve">Bu sayede gerçek fabrika ile siber hesaplama alanı arasındaki sınırların aşılmasının internet tabanlı tanılamayı, bakımı, işletimi ve doğrudan makine iletişimini uygun maliyetli, esnek ve verimli bir şekilde mümkün kılması beklenmektedir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{"citationItems":[{"id":"ITEM-1","itemData":{"DOI":"10.1016/j.mfglet.2014.12.001","ISSN":"22138463","abstract":"Recent advances in manufacturing industry has paved way for a systematical deployment of Cyber-Physical Systems (CPS), within which information from all related perspectives is closely monitored and synchronized between the physical factory floor and the cyber computational space. Moreover, by utilizing advanced information analytics, networked machines will be able to perform more efficiently, collaboratively and resiliently. Such trend is transforming manufacturing industry to the next generation, namely Industry 4.0. At this early development phase, there is an urgent need for a clear definition of CPS. In this paper, a unified 5-level architecture is proposed as a guideline for implementation of CPS.","author":[{"dropping-particle":"","family":"Lee","given":"Jay","non-dropping-particle":"","parse-names":false,"suffix":""},{"dropping-particle":"","family":"Bagheri","given":"Behrad","non-dropping-particle":"","parse-names":false,"suffix":""},{"dropping-particle":"","family":"Kao","given":"Hung An","non-dropping-particle":"","parse-names":false,"suffix":""}],"container-title":"Manufacturing Letters","id":"ITEM-1","issued":{"date-parts":[["2015"]]},"page":"18-23","publisher":"Society of Manufacturing Engineers (SME)","title":"A Cyber-Physical Systems architecture for Industry 4.0-based manufacturing systems","type":"article-journal","volume":"3"},"uris":["http://www.mendeley.com/documents/?uuid=d38c108c-6164-4ee6-8997-eb8a55ce6725"]}],"mendeley":{"formattedCitation":"[26]","plainTextFormattedCitation":"[26]","previouslyFormattedCitation":"(Lee, Bagheri ve Kao, 2015)"},"properties":{"noteIndex":0},"schema":"https://github.com/citation-style-language/schema/raw/master/csl-citation.json"}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[26]</w:t>
      </w:r>
      <w:r w:rsidRPr="00EA5E01">
        <w:rPr>
          <w:rFonts w:ascii="Times New Roman" w:hAnsi="Times New Roman" w:cs="Times New Roman"/>
          <w:sz w:val="20"/>
        </w:rPr>
        <w:fldChar w:fldCharType="end"/>
      </w:r>
      <w:r w:rsidRPr="00EA5E01">
        <w:rPr>
          <w:rFonts w:ascii="Times New Roman" w:hAnsi="Times New Roman" w:cs="Times New Roman"/>
          <w:sz w:val="20"/>
        </w:rPr>
        <w:t>.</w:t>
      </w:r>
    </w:p>
    <w:p w:rsidR="001C158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rPr>
        <w:tab/>
      </w:r>
      <w:r>
        <w:rPr>
          <w:rFonts w:ascii="Times New Roman" w:hAnsi="Times New Roman" w:cs="Times New Roman"/>
          <w:sz w:val="20"/>
        </w:rPr>
        <w:t xml:space="preserve">Gelecekte </w:t>
      </w:r>
      <w:r w:rsidRPr="00EA5E01">
        <w:rPr>
          <w:rFonts w:ascii="Times New Roman" w:hAnsi="Times New Roman" w:cs="Times New Roman"/>
          <w:sz w:val="20"/>
        </w:rPr>
        <w:t xml:space="preserve">akıllı robotların, endüstriyel üretimi daha çevik, kendi kendini yönetebilen ve akıllı bir hale getirmek için insanların ve mevcut makinelerin yerini alacağı öngörülmektedir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10.23919/jcc.2020.09.008","ISSN":"1673-5447","author":[{"dropping-particle":"","family":"Liu","given":"Guangyi","non-dropping-particle":"","parse-names":false,"suffix":""},{"dropping-particle":"","family":"Huang","given":"Yuhong","non-dropping-particle":"","parse-names":false,"suffix":""},{"dropping-particle":"","family":"Li","given":"Na","non-dropping-particle":"","parse-names":false,"suffix":""},{"dropping-particle":"","family":"Dong","given":"Jing","non-dropping-particle":"","parse-names":false,"suffix":""},{"dropping-particle":"","family":"Jin","given":"Jing","non-dropping-particle":"","parse-names":false,"suffix":""},{"dropping-particle":"","family":"Wang","given":"Qixing","non-dropping-particle":"","parse-names":false,"suffix":""},{"dropping-particle":"","family":"Li","given":"Nan","non-dropping-particle":"","parse-names":false,"suffix":""}],"container-title":"China Communications","id":"ITEM-1","issue":"9","issued":{"date-parts":[["2020"]]},"note":"Giriş için gözdengeçirme tamamlandı.\n\n2. değerlendirme yapıldı.","page":"92-104","title":"Vision, requirements and network architecture of 6G mobile network beyond 2030","type":"article-journal","volume":"17"},"uris":["http://www.mendeley.com/documents/?uuid=2c458b5a-f01c-4aeb-b5d6-8a5b6ce85450"]}],"mendeley":{"formattedCitation":"[16]","plainTextFormattedCitation":"[16]","previouslyFormattedCitation":"(Liu &lt;i&gt;vd.&lt;/i&gt;,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[16]</w:t>
      </w:r>
      <w:r w:rsidRPr="00EA5E01">
        <w:rPr>
          <w:rFonts w:ascii="Times New Roman" w:hAnsi="Times New Roman" w:cs="Times New Roman"/>
          <w:sz w:val="20"/>
        </w:rPr>
        <w:fldChar w:fldCharType="end"/>
      </w:r>
      <w:r w:rsidRPr="00EA5E01">
        <w:rPr>
          <w:rFonts w:ascii="Times New Roman" w:hAnsi="Times New Roman" w:cs="Times New Roman"/>
          <w:sz w:val="20"/>
        </w:rPr>
        <w:t>. Bununla birlikte nanoteknolojideki gelişimin, üretim zincirindeki her b</w:t>
      </w:r>
      <w:r>
        <w:rPr>
          <w:rFonts w:ascii="Times New Roman" w:hAnsi="Times New Roman" w:cs="Times New Roman"/>
          <w:sz w:val="20"/>
        </w:rPr>
        <w:t xml:space="preserve">ir bağlantıyı izlemek ve tespit </w:t>
      </w:r>
      <w:r w:rsidRPr="00EA5E01">
        <w:rPr>
          <w:rFonts w:ascii="Times New Roman" w:hAnsi="Times New Roman" w:cs="Times New Roman"/>
          <w:sz w:val="20"/>
        </w:rPr>
        <w:t>etmek için yeni bir yol sağlayacağı, aynı zamanda nano robotlar ile ü</w:t>
      </w:r>
      <w:r>
        <w:rPr>
          <w:rFonts w:ascii="Times New Roman" w:hAnsi="Times New Roman" w:cs="Times New Roman"/>
          <w:sz w:val="20"/>
        </w:rPr>
        <w:t>rünün bir parçası gibi davranıp</w:t>
      </w:r>
      <w:r w:rsidRPr="00EA5E01">
        <w:rPr>
          <w:rFonts w:ascii="Times New Roman" w:hAnsi="Times New Roman" w:cs="Times New Roman"/>
          <w:sz w:val="20"/>
        </w:rPr>
        <w:t xml:space="preserve"> ürünün tüm yaşam döngüsünü izlemek için bir araç olarak kullanılabileceği düşünülmektedir.</w:t>
      </w:r>
    </w:p>
    <w:p w:rsidR="0086155A" w:rsidRPr="00EA5E01" w:rsidRDefault="0086155A" w:rsidP="0086155A">
      <w:pPr>
        <w:pStyle w:val="ListParagraph"/>
        <w:numPr>
          <w:ilvl w:val="0"/>
          <w:numId w:val="6"/>
        </w:numPr>
        <w:spacing w:line="240" w:lineRule="auto"/>
        <w:jc w:val="both"/>
        <w:rPr>
          <w:rFonts w:ascii="Times New Roman" w:hAnsi="Times New Roman" w:cs="Times New Roman"/>
          <w:b/>
          <w:szCs w:val="20"/>
        </w:rPr>
      </w:pPr>
      <w:r w:rsidRPr="00EA5E01">
        <w:rPr>
          <w:rFonts w:ascii="Times New Roman" w:hAnsi="Times New Roman" w:cs="Times New Roman"/>
          <w:b/>
          <w:szCs w:val="20"/>
        </w:rPr>
        <w:t>Yüksek Performanslı Hassas Tarım</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szCs w:val="20"/>
        </w:rPr>
        <w:tab/>
      </w:r>
      <w:r w:rsidRPr="00EA5E01">
        <w:rPr>
          <w:rFonts w:ascii="Times New Roman" w:hAnsi="Times New Roman" w:cs="Times New Roman"/>
          <w:sz w:val="20"/>
        </w:rPr>
        <w:t xml:space="preserve">Akıllı tarımın yaygınlaşmasıyla birlikte toplam verimliliğin artacağı düşünülmektedir.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rPr>
        <w:fldChar w:fldCharType="separate"/>
      </w:r>
      <w:r w:rsidRPr="00363C0B">
        <w:rPr>
          <w:rFonts w:ascii="Times New Roman" w:hAnsi="Times New Roman" w:cs="Times New Roman"/>
          <w:noProof/>
          <w:sz w:val="20"/>
        </w:rPr>
        <w:t>[13]</w:t>
      </w:r>
      <w:r w:rsidRPr="00EA5E01">
        <w:rPr>
          <w:rFonts w:ascii="Times New Roman" w:hAnsi="Times New Roman" w:cs="Times New Roman"/>
          <w:sz w:val="20"/>
        </w:rPr>
        <w:fldChar w:fldCharType="end"/>
      </w:r>
      <w:r w:rsidR="00CA465F">
        <w:rPr>
          <w:rFonts w:ascii="Times New Roman" w:hAnsi="Times New Roman" w:cs="Times New Roman"/>
          <w:sz w:val="20"/>
        </w:rPr>
        <w:t>’de</w:t>
      </w:r>
      <w:r w:rsidRPr="00EA5E01">
        <w:rPr>
          <w:rFonts w:ascii="Times New Roman" w:hAnsi="Times New Roman" w:cs="Times New Roman"/>
          <w:sz w:val="20"/>
        </w:rPr>
        <w:t>, hassas tarım alanları söz konusu olduğunda, toprakta yapılan nem ölçümlerinin yıllardır sulama eylemi için karar mekanizmaları olarak kullanıldığı, günümüzde ise gerçek zamanlı ölçümlerin v</w:t>
      </w:r>
      <w:r>
        <w:rPr>
          <w:rFonts w:ascii="Times New Roman" w:hAnsi="Times New Roman" w:cs="Times New Roman"/>
          <w:sz w:val="20"/>
        </w:rPr>
        <w:t>e sulama otomasyon çözümlerinin</w:t>
      </w:r>
      <w:r w:rsidRPr="00EA5E01">
        <w:rPr>
          <w:rFonts w:ascii="Times New Roman" w:hAnsi="Times New Roman" w:cs="Times New Roman"/>
          <w:sz w:val="20"/>
        </w:rPr>
        <w:t xml:space="preserve"> </w:t>
      </w:r>
      <w:r w:rsidRPr="00EA5E01">
        <w:rPr>
          <w:rFonts w:ascii="Times New Roman" w:hAnsi="Times New Roman" w:cs="Times New Roman"/>
          <w:sz w:val="20"/>
        </w:rPr>
        <w:lastRenderedPageBreak/>
        <w:t>sağlam kablosuz kapsama alanı eksikliğinden kaynaklanan zorluklarla karşılaştığı ifade edilmektedir. Basit ve otomatik olan sulama çözümlerinin ötesinde olan yüksek performanslı hassas tarımın, müşteri, çiftlik, mahsul ve toprağın ihtiyaçlarını karşılamak için veriye dayalı tahmin sunmaya odaklandığı belirtilmektedir. Bu nokt</w:t>
      </w:r>
      <w:r>
        <w:rPr>
          <w:rFonts w:ascii="Times New Roman" w:hAnsi="Times New Roman" w:cs="Times New Roman"/>
          <w:sz w:val="20"/>
        </w:rPr>
        <w:t>ada, bahsi geçen türde verilere</w:t>
      </w:r>
      <w:r w:rsidRPr="00EA5E01">
        <w:rPr>
          <w:rFonts w:ascii="Times New Roman" w:hAnsi="Times New Roman" w:cs="Times New Roman"/>
          <w:sz w:val="20"/>
        </w:rPr>
        <w:t xml:space="preserve"> ölçeklenebilir ve zamanında erişmede yine kırsal bağlantıdaki boşluklar nedeniyle büyük bir zorluk olacağı bilinmektedir. </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rPr>
        <w:tab/>
        <w:t xml:space="preserve">Her yerde bulunan kablosuz erişime odaklanan 6G'nin, büyük veri, IoT ve bulut bilişim gibi teknolojiler aracılığıyla: tarım, ormancılık, hayvancılık, balıkçılık ve diğer alanlarda önemli bir rol oynayacağı, bununla birlikte bu alanlarda teknolojinin benimsenmesinde önemli bir faktör olacağı düşünülmektedir </w:t>
      </w:r>
      <w:r w:rsidRPr="00EA5E01">
        <w:rPr>
          <w:rFonts w:ascii="Times New Roman" w:hAnsi="Times New Roman" w:cs="Times New Roman"/>
          <w:sz w:val="20"/>
        </w:rPr>
        <w:fldChar w:fldCharType="begin" w:fldLock="1"/>
      </w:r>
      <w:r w:rsidR="00CA465F">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id":"ITEM-2","itemData":{"DOI":"10.23919/jcc.2020.09.008","ISSN":"1673-5447","author":[{"dropping-particle":"","family":"Liu","given":"Guangyi","non-dropping-particle":"","parse-names":false,"suffix":""},{"dropping-particle":"","family":"Huang","given":"Yuhong","non-dropping-particle":"","parse-names":false,"suffix":""},{"dropping-particle":"","family":"Li","given":"Na","non-dropping-particle":"","parse-names":false,"suffix":""},{"dropping-particle":"","family":"Dong","given":"Jing","non-dropping-particle":"","parse-names":false,"suffix":""},{"dropping-particle":"","family":"Jin","given":"Jing","non-dropping-particle":"","parse-names":false,"suffix":""},{"dropping-particle":"","family":"Wang","given":"Qixing","non-dropping-particle":"","parse-names":false,"suffix":""},{"dropping-particle":"","family":"Li","given":"Nan","non-dropping-particle":"","parse-names":false,"suffix":""}],"container-title":"China Communications","id":"ITEM-2","issue":"9","issued":{"date-parts":[["2020"]]},"note":"Giriş için gözdengeçirme tamamlandı.\n\n2. değerlendirme yapıldı.","page":"92-104","title":"Vision, requirements and network architecture of 6G mobile network beyond 2030","type":"article-journal","volume":"17"},"uris":["http://www.mendeley.com/documents/?uuid=2c458b5a-f01c-4aeb-b5d6-8a5b6ce85450"]}],"mendeley":{"formattedCitation":"[13], [16]","manualFormatting":"[13, 16]","plainTextFormattedCitation":"[13], [16]","previouslyFormattedCitation":"(Akyildiz, Kak ve Nie, 2020; Liu &lt;i&gt;vd.&lt;/i&gt;, 2020)"},"properties":{"noteIndex":0},"schema":"https://github.com/citation-style-language/schema/raw/master/csl-citation.json"}</w:instrText>
      </w:r>
      <w:r w:rsidRPr="00EA5E01">
        <w:rPr>
          <w:rFonts w:ascii="Times New Roman" w:hAnsi="Times New Roman" w:cs="Times New Roman"/>
          <w:sz w:val="20"/>
        </w:rPr>
        <w:fldChar w:fldCharType="separate"/>
      </w:r>
      <w:r w:rsidR="00CA465F">
        <w:rPr>
          <w:rFonts w:ascii="Times New Roman" w:hAnsi="Times New Roman" w:cs="Times New Roman"/>
          <w:noProof/>
          <w:sz w:val="20"/>
        </w:rPr>
        <w:t xml:space="preserve">[13, </w:t>
      </w:r>
      <w:r w:rsidRPr="00363C0B">
        <w:rPr>
          <w:rFonts w:ascii="Times New Roman" w:hAnsi="Times New Roman" w:cs="Times New Roman"/>
          <w:noProof/>
          <w:sz w:val="20"/>
        </w:rPr>
        <w:t>16]</w:t>
      </w:r>
      <w:r w:rsidRPr="00EA5E01">
        <w:rPr>
          <w:rFonts w:ascii="Times New Roman" w:hAnsi="Times New Roman" w:cs="Times New Roman"/>
          <w:sz w:val="20"/>
        </w:rPr>
        <w:fldChar w:fldCharType="end"/>
      </w:r>
      <w:r w:rsidRPr="00EA5E01">
        <w:rPr>
          <w:rFonts w:ascii="Times New Roman" w:hAnsi="Times New Roman" w:cs="Times New Roman"/>
          <w:sz w:val="20"/>
        </w:rPr>
        <w:t>.</w:t>
      </w:r>
    </w:p>
    <w:p w:rsidR="0086155A" w:rsidRPr="00EA5E01" w:rsidRDefault="0086155A" w:rsidP="0086155A">
      <w:pPr>
        <w:pStyle w:val="ListParagraph"/>
        <w:numPr>
          <w:ilvl w:val="0"/>
          <w:numId w:val="6"/>
        </w:numPr>
        <w:spacing w:line="240" w:lineRule="auto"/>
        <w:jc w:val="both"/>
        <w:rPr>
          <w:rFonts w:ascii="Times New Roman" w:hAnsi="Times New Roman" w:cs="Times New Roman"/>
          <w:b/>
          <w:szCs w:val="20"/>
        </w:rPr>
      </w:pPr>
      <w:r w:rsidRPr="00EA5E01">
        <w:rPr>
          <w:rFonts w:ascii="Times New Roman" w:hAnsi="Times New Roman" w:cs="Times New Roman"/>
          <w:b/>
          <w:szCs w:val="20"/>
        </w:rPr>
        <w:t>Akıllı Altyapı ve Ortamlar</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2016’da oluşan mobil trafiğin beş yılda üç kat artacağı, yoğun alanlarda km</w:t>
      </w:r>
      <w:r w:rsidRPr="00EA5E01">
        <w:rPr>
          <w:rFonts w:ascii="Times New Roman" w:hAnsi="Times New Roman" w:cs="Times New Roman"/>
          <w:sz w:val="20"/>
          <w:szCs w:val="20"/>
          <w:vertAlign w:val="superscript"/>
        </w:rPr>
        <w:t>2</w:t>
      </w:r>
      <w:r w:rsidRPr="00EA5E01">
        <w:rPr>
          <w:rFonts w:ascii="Times New Roman" w:hAnsi="Times New Roman" w:cs="Times New Roman"/>
          <w:sz w:val="20"/>
          <w:szCs w:val="20"/>
        </w:rPr>
        <w:t xml:space="preserve"> başına 10</w:t>
      </w:r>
      <w:r w:rsidRPr="00EA5E01">
        <w:rPr>
          <w:rFonts w:ascii="Times New Roman" w:hAnsi="Times New Roman" w:cs="Times New Roman"/>
          <w:sz w:val="20"/>
          <w:szCs w:val="20"/>
          <w:vertAlign w:val="superscript"/>
        </w:rPr>
        <w:t>7</w:t>
      </w:r>
      <w:r w:rsidRPr="00EA5E01">
        <w:rPr>
          <w:rFonts w:ascii="Times New Roman" w:hAnsi="Times New Roman" w:cs="Times New Roman"/>
          <w:sz w:val="20"/>
          <w:szCs w:val="20"/>
        </w:rPr>
        <w:t xml:space="preserve"> cihazın düşeceği,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{"citationItems":[{"id":"ITEM-1","itemData":{"DOI":"10.1109/MVT.2019.2921208","ISSN":"15566080","abstract":"A key enabler for the intelligent information society of 2030, 6G networks are expected to provide performance superior to 5G and satisfy emerging services and applications. In this article, we present our vision of what 6G will be and describe usage scenarios and requirements for multi-terabyte per second (Tb/s) and intelligent 6G networks. We present a large-dimensional and autonomous network architecture that integrates space, air, ground, and underwater networks to provide ubiquitous and unlimited wireless connectivity. We also discuss artificial intelligence (AI) and machine learning [1], [2] for autonomous networks and innovative air-interface design. Finally, we identify several promising technologies for the 6G ecosystem, including terahertz (THz) communications, very-large-scale antenna arrays [i.e., supermassive (SM) multiple-input, multiple-output (MIMO)], large intelligent surfaces (LISs) and holographic beamforming (HBF), orbital angular momentum (OAM) multiplexing, laser and visible-light communications (VLC), blockchain-based spectrum sharing, quantum communications and computing, molecular communications, and the Internet of Nano-Things.","author":[{"dropping-particle":"","family":"Zhang","given":"Zhengquan","non-dropping-particle":"","parse-names":false,"suffix":""},{"dropping-particle":"","family":"Xiao","given":"Yue","non-dropping-particle":"","parse-names":false,"suffix":""},{"dropping-particle":"","family":"Ma","given":"Zheng","non-dropping-particle":"","parse-names":false,"suffix":""},{"dropping-particle":"","family":"Xiao","given":"Ming","non-dropping-particle":"","parse-names":false,"suffix":""},{"dropping-particle":"","family":"Ding","given":"Zhiguo","non-dropping-particle":"","parse-names":false,"suffix":""},{"dropping-particle":"","family":"Lei","given":"Xianfu","non-dropping-particle":"","parse-names":false,"suffix":""},{"dropping-particle":"","family":"Karagiannidis","given":"George K.","non-dropping-particle":"","parse-names":false,"suffix":""},{"dropping-particle":"","family":"Fan","given":"Pingzhi","non-dropping-particle":"","parse-names":false,"suffix":""}],"container-title":"IEEE Vehicular Technology Magazine","id":"ITEM-1","issue":"3","issued":{"date-parts":[["2019"]]},"page":"28-41","publisher":"IEEE","title":"6G Wireless Networks: Vision, Requirements, Architecture, and Key Technologies","type":"article-journal","volume":"14"},"uris":["http://www.mendeley.com/documents/?uuid=fd53c1ea-d28c-4778-b952-e551b5233a9b"]}],"mendeley":{"formattedCitation":"[7]","plainTextFormattedCitation":"[7]","previouslyFormattedCitation":"(Zhang &lt;i&gt;vd.&lt;/i&gt;, 2019)"},"properties":{"noteIndex":0},"schema":"https://github.com/citation-style-language/schema/raw/master/csl-citation.json"}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[7]</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2030 yılına kadar dünya çapında 125 milyardan fazla cihazın bağlantı kuracağı tahmin edilmekte ve bu rakamlar sınırları zorlamaktadır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{"citationItems":[{"id":"ITEM-1","itemData":{"DOI":"10.1109/MCOM.001.1900411","ISSN":"15581896","abstract":"Reliable data connectivity is vital for the ever increasingly intelligent, automated, and ubiquitous digital world. Mobile networks are the data highways and, in a fully connected, intelligent digital world, will need to connect everything, including people to vehicles, sensors, data, cloud resources, and even robotic agents. Fifth generation (5G) wireless networks, which are currently being deployed, offer significant advances beyond LTE, but may be unable to meet the full connectivity demands of the future digital society. Therefore, this article discusses technologies that will evolve wireless networks toward a sixth generation (6G) and which we consider as enablers for several potential 6G use cases. We provide a fullstack, system-level perspective on 6G scenarios and requirements, and select 6G technologies that can satisfy them either by improving the 5G design or by introducing completely new communication paradigms.","author":[{"dropping-particle":"","family":"Giordani","given":"Marco","non-dropping-particle":"","parse-names":false,"suffix":""},{"dropping-particle":"","family":"Polese","given":"Michele","non-dropping-particle":"","parse-names":false,"suffix":""},{"dropping-particle":"","family":"Mezzavilla","given":"Marco","non-dropping-particle":"","parse-names":false,"suffix":""},{"dropping-particle":"","family":"Rangan","given":"Sundeep","non-dropping-particle":"","parse-names":false,"suffix":""},{"dropping-particle":"","family":"Zorzi","given":"Michele","non-dropping-particle":"","parse-names":false,"suffix":""}],"container-title":"IEEE Communications Magazine","id":"ITEM-1","issue":"3","issued":{"date-parts":[["2020"]]},"note":"Giriş için gözdengeçirme tamamlandı.\n\n2. değerlendirme yapıldı.","page":"55-61","publisher":"IEEE","title":"Toward 6G Networks: Use Cases and Technologies","type":"article-journal","volume":"58"},"uris":["http://www.mendeley.com/documents/?uuid=a1738daa-f8aa-44a6-9d21-d8b95e86d6c9"]}],"mendeley":{"formattedCitation":"[10]","plainTextFormattedCitation":"[10]","previouslyFormattedCitation":"(Giordani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[10]</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Bu durumda ağ optimizasyon stratejilerinin ötesine geçilerek kablosuz sinyallerin yayılması üzerinde kontrol uygulanmasına da ihtiyaç duyulacaktır</w:t>
      </w:r>
      <w:r>
        <w:rPr>
          <w:rFonts w:ascii="Times New Roman" w:hAnsi="Times New Roman" w:cs="Times New Roman"/>
          <w:sz w:val="20"/>
          <w:szCs w:val="20"/>
        </w:rPr>
        <w:t xml:space="preserve">. </w:t>
      </w:r>
      <w:r w:rsidRPr="00EA5E01">
        <w:rPr>
          <w:rFonts w:ascii="Times New Roman" w:hAnsi="Times New Roman" w:cs="Times New Roman"/>
          <w:sz w:val="20"/>
          <w:szCs w:val="20"/>
        </w:rPr>
        <w:t>5G ve öncesindeki sisteml</w:t>
      </w:r>
      <w:r>
        <w:rPr>
          <w:rFonts w:ascii="Times New Roman" w:hAnsi="Times New Roman" w:cs="Times New Roman"/>
          <w:sz w:val="20"/>
          <w:szCs w:val="20"/>
        </w:rPr>
        <w:t>erde kablosuz iletişim ortamı büyük ölçüde pasif bir rol oynamaktadır.  6G teknolojisi ise</w:t>
      </w:r>
      <w:r w:rsidRPr="00EA5E01">
        <w:rPr>
          <w:rFonts w:ascii="Times New Roman" w:hAnsi="Times New Roman" w:cs="Times New Roman"/>
          <w:sz w:val="20"/>
          <w:szCs w:val="20"/>
        </w:rPr>
        <w:t xml:space="preserve"> düşük çevresel etkiye sahip ve daha iyi kapsama alanı ile ölçeklenebilen, düşük maliyetli dağıtımlara olanak sağlamak için daha yüksek genel enerji verimliliğine ihtiyaç </w:t>
      </w:r>
      <w:r>
        <w:rPr>
          <w:rFonts w:ascii="Times New Roman" w:hAnsi="Times New Roman" w:cs="Times New Roman"/>
          <w:sz w:val="20"/>
          <w:szCs w:val="20"/>
        </w:rPr>
        <w:t xml:space="preserve">duyacak bir teknolojidir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{"citationItems":[{"id":"ITEM-1","itemData":{"DOI":"10.1109/MCOM.001.1900411","ISSN":"15581896","abstract":"Reliable data connectivity is vital for the ever increasingly intelligent, automated, and ubiquitous digital world. Mobile networks are the data highways and, in a fully connected, intelligent digital world, will need to connect everything, including people to vehicles, sensors, data, cloud resources, and even robotic agents. Fifth generation (5G) wireless networks, which are currently being deployed, offer significant advances beyond LTE, but may be unable to meet the full connectivity demands of the future digital society. Therefore, this article discusses technologies that will evolve wireless networks toward a sixth generation (6G) and which we consider as enablers for several potential 6G use cases. We provide a fullstack, system-level perspective on 6G scenarios and requirements, and select 6G technologies that can satisfy them either by improving the 5G design or by introducing completely new communication paradigms.","author":[{"dropping-particle":"","family":"Giordani","given":"Marco","non-dropping-particle":"","parse-names":false,"suffix":""},{"dropping-particle":"","family":"Polese","given":"Michele","non-dropping-particle":"","parse-names":false,"suffix":""},{"dropping-particle":"","family":"Mezzavilla","given":"Marco","non-dropping-particle":"","parse-names":false,"suffix":""},{"dropping-particle":"","family":"Rangan","given":"Sundeep","non-dropping-particle":"","parse-names":false,"suffix":""},{"dropping-particle":"","family":"Zorzi","given":"Michele","non-dropping-particle":"","parse-names":false,"suffix":""}],"container-title":"IEEE Communications Magazine","id":"ITEM-1","issue":"3","issued":{"date-parts":[["2020"]]},"note":"Giriş için gözdengeçirme tamamlandı.\n\n2. değerlendirme yapıldı.","page":"55-61","publisher":"IEEE","title":"Toward 6G Networks: Use Cases and Technologies","type":"article-journal","volume":"58"},"uris":["http://www.mendeley.com/documents/?uuid=a1738daa-f8aa-44a6-9d21-d8b95e86d6c9"]}],"mendeley":{"formattedCitation":"[10]","plainTextFormattedCitation":"[10]","previouslyFormattedCitation":"(Giordani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[10]</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p>
    <w:p w:rsidR="00E65DC1"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 xml:space="preserve">Kullanım senaryolarına verilen örneklerden de anlaşılacağı üzere veri için artan talebin karşılanmasında </w:t>
      </w:r>
      <w:r>
        <w:rPr>
          <w:rFonts w:ascii="Times New Roman" w:hAnsi="Times New Roman" w:cs="Times New Roman"/>
          <w:sz w:val="20"/>
          <w:szCs w:val="20"/>
        </w:rPr>
        <w:t xml:space="preserve">EM </w:t>
      </w:r>
      <w:r w:rsidRPr="00EA5E01">
        <w:rPr>
          <w:rFonts w:ascii="Times New Roman" w:hAnsi="Times New Roman" w:cs="Times New Roman"/>
          <w:sz w:val="20"/>
          <w:szCs w:val="20"/>
        </w:rPr>
        <w:t xml:space="preserve">dalgaların iç ve dış ortam ile etkileşime girme şeklinin kontrolü kritik bir değerlendirme konusu olacaktır. Daha detaylı bakmak gerekirse mobil trafiğin yüzde 80’i iç mekânlarda oluşuyorken genellikle açık havada konuşlandırılan ve mmWave spektrumunda çalışan 5G hücresel ağlar, yüksek frekanslı radyo sinyalleri yalıtkan malzemelerden kolayca geçemediği için iç mekân bağlantısı sağlamayacaktır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{"citationItems":[{"id":"ITEM-1","itemData":{"DOI":"10.1109/MCOM.001.1900411","ISSN":"15581896","abstract":"Reliable data connectivity is vital for the ever increasingly intelligent, automated, and ubiquitous digital world. Mobile networks are the data highways and, in a fully connected, intelligent digital world, will need to connect everything, including people to vehicles, sensors, data, cloud resources, and even robotic agents. Fifth generation (5G) wireless networks, which are currently being deployed, offer significant advances beyond LTE, but may be unable to meet the full connectivity demands of the future digital society. Therefore, this article discusses technologies that will evolve wireless networks toward a sixth generation (6G) and which we consider as enablers for several potential 6G use cases. We provide a fullstack, system-level perspective on 6G scenarios and requirements, and select 6G technologies that can satisfy them either by improving the 5G design or by introducing completely new communication paradigms.","author":[{"dropping-particle":"","family":"Giordani","given":"Marco","non-dropping-particle":"","parse-names":false,"suffix":""},{"dropping-particle":"","family":"Polese","given":"Michele","non-dropping-particle":"","parse-names":false,"suffix":""},{"dropping-particle":"","family":"Mezzavilla","given":"Marco","non-dropping-particle":"","parse-names":false,"suffix":""},{"dropping-particle":"","family":"Rangan","given":"Sundeep","non-dropping-particle":"","parse-names":false,"suffix":""},{"dropping-particle":"","family":"Zorzi","given":"Michele","non-dropping-particle":"","parse-names":false,"suffix":""}],"container-title":"IEEE Communications Magazine","id":"ITEM-1","issue":"3","issued":{"date-parts":[["2020"]]},"note":"Giriş için gözdengeçirme tamamlandı.\n\n2. değerlendirme yapıldı.","page":"55-61","publisher":"IEEE","title":"Toward 6G Networks: Use Cases and Technologies","type":"article-journal","volume":"58"},"uris":["http://www.mendeley.com/documents/?uuid=a1738daa-f8aa-44a6-9d21-d8b95e86d6c9"]}],"mendeley":{"formattedCitation":"[10]","plainTextFormattedCitation":"[10]","previouslyFormattedCitation":"(Giordani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[10]</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r>
        <w:rPr>
          <w:rFonts w:ascii="Times New Roman" w:hAnsi="Times New Roman" w:cs="Times New Roman"/>
          <w:sz w:val="20"/>
          <w:szCs w:val="20"/>
        </w:rPr>
        <w:t xml:space="preserve"> </w:t>
      </w:r>
      <w:r w:rsidRPr="00EA5E01">
        <w:rPr>
          <w:rFonts w:ascii="Times New Roman" w:hAnsi="Times New Roman" w:cs="Times New Roman"/>
          <w:sz w:val="20"/>
          <w:szCs w:val="20"/>
        </w:rPr>
        <w:t>6G teknolojisinden beklenti, iç ve dış mekân senaryolarında katı QoS gereksinimlerini düşük maliyetli ve esnek bir altyapı ile eşleştirmesi, sorunsuz ve yaygın bir bağlantı sağlamasıdır.</w:t>
      </w:r>
    </w:p>
    <w:p w:rsidR="0086155A" w:rsidRPr="00EA5E01" w:rsidRDefault="0086155A" w:rsidP="0086155A">
      <w:pPr>
        <w:pStyle w:val="ListParagraph"/>
        <w:numPr>
          <w:ilvl w:val="0"/>
          <w:numId w:val="6"/>
        </w:numPr>
        <w:spacing w:line="240" w:lineRule="auto"/>
        <w:jc w:val="both"/>
        <w:rPr>
          <w:rFonts w:ascii="Times New Roman" w:hAnsi="Times New Roman" w:cs="Times New Roman"/>
          <w:b/>
          <w:szCs w:val="20"/>
        </w:rPr>
      </w:pPr>
      <w:r w:rsidRPr="00EA5E01">
        <w:rPr>
          <w:rFonts w:ascii="Times New Roman" w:hAnsi="Times New Roman" w:cs="Times New Roman"/>
          <w:b/>
          <w:szCs w:val="20"/>
        </w:rPr>
        <w:t>Ortam İnterneti</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Kimi kaynaklarda Bedenlerin İnterneti (Internet of Bodies) olarak da adlandırılan Ortam İnterneti,</w:t>
      </w:r>
      <w:r>
        <w:rPr>
          <w:rFonts w:ascii="Times New Roman" w:hAnsi="Times New Roman" w:cs="Times New Roman"/>
          <w:sz w:val="20"/>
          <w:szCs w:val="20"/>
        </w:rPr>
        <w:t xml:space="preserve"> </w:t>
      </w:r>
      <w:r w:rsidRPr="00EA5E01">
        <w:rPr>
          <w:rFonts w:ascii="Times New Roman" w:hAnsi="Times New Roman" w:cs="Times New Roman"/>
          <w:sz w:val="20"/>
          <w:szCs w:val="20"/>
        </w:rPr>
        <w:t>ağdaki tüm ciha</w:t>
      </w:r>
      <w:r>
        <w:rPr>
          <w:rFonts w:ascii="Times New Roman" w:hAnsi="Times New Roman" w:cs="Times New Roman"/>
          <w:sz w:val="20"/>
          <w:szCs w:val="20"/>
        </w:rPr>
        <w:t>zlardan gelen geçmiş bilgilerin</w:t>
      </w:r>
      <w:r w:rsidRPr="00EA5E01">
        <w:rPr>
          <w:rFonts w:ascii="Times New Roman" w:hAnsi="Times New Roman" w:cs="Times New Roman"/>
          <w:sz w:val="20"/>
          <w:szCs w:val="20"/>
        </w:rPr>
        <w:t xml:space="preserve"> algılayıcılardan ve ortamdan gelen bağlamsal verilerle birleştirildiği, AI tarafından işlenerek yeni kullanıcı deneyimlerinin sunulduğu, internetin son kavramsal evrimlerinden bir tanesini ifade etmektedir</w:t>
      </w:r>
      <w:r>
        <w:rPr>
          <w:rFonts w:ascii="Times New Roman" w:hAnsi="Times New Roman" w:cs="Times New Roman"/>
          <w:sz w:val="20"/>
          <w:szCs w:val="20"/>
        </w:rPr>
        <w:t xml:space="preserve">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{"citationItems":[{"id":"ITEM-1","itemData":{"DOI":"10.1109/WCNCW48565.2020.9124725","ISBN":"9781728151786","abstract":"True, the scientific community still has a lot to investigate on how to get 5G to have a satisfactory journey in the development of standards. However, it is now that we must begin to glimpse the future of mobile technology, it is time to imagine what 6G will be. This paper offers a realistic view of what this technology might be. In this case, the experience of one of the most important groups in Europe dedicated to the mobile communication systems design, the iTEAM research institute, is combined with the one of the world's leading manufacturers of femtocells, Casa Systems. From the belief that the deployment of 5G will come from homes, this paper analyzes the new use cases of the 6G, as well as the three technological pillars of this future technology.","author":[{"dropping-particle":"","family":"Monserrat","given":"Jose F.","non-dropping-particle":"","parse-names":false,"suffix":""},{"dropping-particle":"","family":"Martin-Sacristan","given":"David","non-dropping-particle":"","parse-names":false,"suffix":""},{"dropping-particle":"","family":"Bouchmal","given":"Faiza","non-dropping-particle":"","parse-names":false,"suffix":""},{"dropping-particle":"","family":"Carrasco","given":"Oscar","non-dropping-particle":"","parse-names":false,"suffix":""},{"dropping-particle":"","family":"Flores De Valgas","given":"Josue","non-dropping-particle":"","parse-names":false,"suffix":""},{"dropping-particle":"","family":"Cardona","given":"Narcis","non-dropping-particle":"","parse-names":false,"suffix":""}],"container-title":"2020 IEEE Wireless Communications and Networking Conference Workshops, WCNCW 2020 - Proceedings","id":"ITEM-1","issued":{"date-parts":[["2020"]]},"note":"Giriş için gözdengeçirme tamamlandı.\n\n2. değerlendirme yapıldı.\n\nMakale, 6G'nin nasıl kullanılacağını, hangi şekilde dağıtılacağını özetlerken birleşik yapay zeka ile ilişkilendirilmesinden bahsediyor.","title":"Key Technologies for the Advent of the 6G","type":"article-journal"},"uris":["http://www.mendeley.com/documents/?uuid=14731871-566a-4ecd-9679-b3e4bc6afd4c"]}],"mendeley":{"formattedCitation":"[19]","plainTextFormattedCitation":"[19]","previouslyFormattedCitation":"(Monserrat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[19]</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w:t>
      </w:r>
      <w:r>
        <w:rPr>
          <w:rFonts w:ascii="Times New Roman" w:hAnsi="Times New Roman" w:cs="Times New Roman"/>
          <w:sz w:val="20"/>
          <w:szCs w:val="20"/>
        </w:rPr>
        <w:t xml:space="preserve">Amazon’un </w:t>
      </w:r>
      <w:r w:rsidRPr="00EA5E01">
        <w:rPr>
          <w:rFonts w:ascii="Times New Roman" w:hAnsi="Times New Roman" w:cs="Times New Roman"/>
          <w:sz w:val="20"/>
          <w:szCs w:val="20"/>
        </w:rPr>
        <w:t>geliştirdiği Alexa ya da Google’ın geliştirdiği Google Home gibi ev asi</w:t>
      </w:r>
      <w:r>
        <w:rPr>
          <w:rFonts w:ascii="Times New Roman" w:hAnsi="Times New Roman" w:cs="Times New Roman"/>
          <w:sz w:val="20"/>
          <w:szCs w:val="20"/>
        </w:rPr>
        <w:t>stanları</w:t>
      </w:r>
      <w:r w:rsidRPr="00EA5E01">
        <w:rPr>
          <w:rFonts w:ascii="Times New Roman" w:hAnsi="Times New Roman" w:cs="Times New Roman"/>
          <w:sz w:val="20"/>
          <w:szCs w:val="20"/>
        </w:rPr>
        <w:t xml:space="preserve"> bu kavramı ön plana </w:t>
      </w:r>
      <w:r>
        <w:rPr>
          <w:rFonts w:ascii="Times New Roman" w:hAnsi="Times New Roman" w:cs="Times New Roman"/>
          <w:sz w:val="20"/>
          <w:szCs w:val="20"/>
        </w:rPr>
        <w:t>çıkartıyorken, e</w:t>
      </w:r>
      <w:r w:rsidRPr="00EA5E01">
        <w:rPr>
          <w:rFonts w:ascii="Times New Roman" w:hAnsi="Times New Roman" w:cs="Times New Roman"/>
          <w:sz w:val="20"/>
          <w:szCs w:val="20"/>
        </w:rPr>
        <w:t>v asistanlarının da ötesinde etrafımızdaki her şeyin veri gönderip alacağı; arabalar, hoparlörler, sohbet robotlar ve kameralar gibi birçok temas noktasının</w:t>
      </w:r>
      <w:r>
        <w:rPr>
          <w:rFonts w:ascii="Times New Roman" w:hAnsi="Times New Roman" w:cs="Times New Roman"/>
          <w:sz w:val="20"/>
          <w:szCs w:val="20"/>
        </w:rPr>
        <w:t xml:space="preserve"> olacağı öngörülmektedir.</w:t>
      </w:r>
      <w:r w:rsidRPr="00EA5E01">
        <w:rPr>
          <w:rFonts w:ascii="Times New Roman" w:hAnsi="Times New Roman" w:cs="Times New Roman"/>
          <w:sz w:val="20"/>
          <w:szCs w:val="20"/>
        </w:rPr>
        <w:t xml:space="preserve"> Bu bağlamda algılayıcıların her yerde olması, AI yapısının her ihtiyacımızı tahmin etmesini ve kişiselleştirilmiş önerilerin veya kişiyi takip eden kapı, </w:t>
      </w:r>
      <w:r w:rsidRPr="00EA5E01">
        <w:rPr>
          <w:rFonts w:ascii="Times New Roman" w:hAnsi="Times New Roman" w:cs="Times New Roman"/>
          <w:sz w:val="20"/>
          <w:szCs w:val="20"/>
        </w:rPr>
        <w:lastRenderedPageBreak/>
        <w:t>klima, aydınlatma gibi yapıların mümkün olmasını sağlayacaktır.</w:t>
      </w:r>
    </w:p>
    <w:p w:rsidR="0086155A" w:rsidRPr="00EA5E01" w:rsidRDefault="0086155A" w:rsidP="0086155A">
      <w:pPr>
        <w:pStyle w:val="ListParagraph"/>
        <w:numPr>
          <w:ilvl w:val="0"/>
          <w:numId w:val="6"/>
        </w:numPr>
        <w:spacing w:line="240" w:lineRule="auto"/>
        <w:jc w:val="both"/>
        <w:rPr>
          <w:rFonts w:ascii="Times New Roman" w:hAnsi="Times New Roman" w:cs="Times New Roman"/>
          <w:b/>
          <w:szCs w:val="20"/>
        </w:rPr>
      </w:pPr>
      <w:r w:rsidRPr="00EA5E01">
        <w:rPr>
          <w:rFonts w:ascii="Times New Roman" w:hAnsi="Times New Roman" w:cs="Times New Roman"/>
          <w:b/>
          <w:szCs w:val="20"/>
        </w:rPr>
        <w:t>Kablosuz Beyin-Bilgisayar Etkileşimi</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Kablosuz beyin-bilgisayar etkileşimi söz konusu olduğunda akla gelen ilk kavram beyin-bilgisayar arayüzü olan BCI olmaktadır. 6G’nin gelişmiş özellikleri, AI tabanlı M2M iletişim gibi özell</w:t>
      </w:r>
      <w:r>
        <w:rPr>
          <w:rFonts w:ascii="Times New Roman" w:hAnsi="Times New Roman" w:cs="Times New Roman"/>
          <w:sz w:val="20"/>
          <w:szCs w:val="20"/>
        </w:rPr>
        <w:t>ikleri kullanarak yaşam kalitesini iyileştirirken</w:t>
      </w:r>
      <w:r w:rsidRPr="00EA5E01">
        <w:rPr>
          <w:rFonts w:ascii="Times New Roman" w:hAnsi="Times New Roman" w:cs="Times New Roman"/>
          <w:sz w:val="20"/>
          <w:szCs w:val="20"/>
        </w:rPr>
        <w:t>, çevresel izleme ve otomasyon ile</w:t>
      </w:r>
      <w:r>
        <w:rPr>
          <w:rFonts w:ascii="Times New Roman" w:hAnsi="Times New Roman" w:cs="Times New Roman"/>
          <w:sz w:val="20"/>
          <w:szCs w:val="20"/>
        </w:rPr>
        <w:t xml:space="preserve"> de</w:t>
      </w:r>
      <w:r w:rsidRPr="00EA5E01">
        <w:rPr>
          <w:rFonts w:ascii="Times New Roman" w:hAnsi="Times New Roman" w:cs="Times New Roman"/>
          <w:sz w:val="20"/>
          <w:szCs w:val="20"/>
        </w:rPr>
        <w:t xml:space="preserve"> akıllı toplumların oluşumunu hızlandıracaktır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{"citationItems":[{"id":"ITEM-1","itemData":{"URL":"http://mmwave.dei.unipd.it/research/6g/","accessed":{"date-parts":[["2020","10","27"]]},"id":"ITEM-1","issued":{"date-parts":[["2019"]]},"title":"6G | mmWave Networking Group","type":"webpage"},"uris":["http://www.mendeley.com/documents/?uuid=9a4ba1e9-e5fa-3e21-8340-7d2b1dd1f82f"]}],"mendeley":{"formattedCitation":"[20]","plainTextFormattedCitation":"[20]","previouslyFormattedCitation":"(&lt;i&gt;6G | mmWave Networking Group&lt;/i&gt;, 2019)"},"properties":{"noteIndex":0},"schema":"https://github.com/citation-style-language/schema/raw/master/csl-citation.json"}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[20]</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BCI ise beyin ve harici cihazlar arasında doğrudan bir iletişim yolu olup akıllı toplumlarda günlük olarak kullanılan aletleri ve tıbbi cihazları kontrol etme konusunda bir aracı olacaktır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{"citationItems":[{"id":"ITEM-1","itemData":{"DOI":"10.1016/j.bbe.2015.08.001","ISSN":"02085216","abstract":"Wirelessly networked systems of sensors could enable revolutionary applications at the intersection of biomedical science, networking and control systems. It has a strong potential to take ahead the applications of wireless sensor networks. In this paper, a wireless brain computer interface (BCI) framework for drowsiness detection is proposed, which uses electroencephalogram (EEG) signals produced from the brain wave sensors. The proposed BCI framework comprises of a braincap containing EEG sensors, wireless signal acquisition unit and a signal processing unit. The signal processing unit continuously monitor the preprocessed EEG signals and to trigger a warning tone if a drowsy state happens. This experimental setup provides longer time EEG monitoring and drowsiness detection by incorporating the clustering mechanism into the wireless networks.","author":[{"dropping-particle":"","family":"Tripathy","given":"Asis Kumar","non-dropping-particle":"","parse-names":false,"suffix":""},{"dropping-particle":"","family":"Chinara","given":"Suchismita","non-dropping-particle":"","parse-names":false,"suffix":""},{"dropping-particle":"","family":"Sarkar","given":"Mahasweta","non-dropping-particle":"","parse-names":false,"suffix":""}],"container-title":"Biocybernetics and Biomedical Engineering","id":"ITEM-1","issue":"1","issued":{"date-parts":[["2016"]]},"page":"276-284","publisher":"Korea Institute of Oriental Medicine","title":"An application of wireless brain-computer interface for drowsiness detection","type":"article-journal","volume":"36"},"uris":["http://www.mendeley.com/documents/?uuid=d4901823-6a08-4259-a6c7-76ff61397e30"]},{"id":"ITEM-2","itemData":{"DOI":"10.1007/s11277-018-5932-x","ISSN":"1572834X","abstract":"The number of aged and disabled people has been increasing worldwide. To look after these people is a big challenge in this era. However, scientists overcome the problems of handicapped people with the help of the latest communication technologies. The smart home and medical systems are a predominant concept in research and development, specially utilizing the brain-computer interface (BCI) technology to control the daily use appliances. BCI acquires the brain signals that transmit to a digital device for analyzing and interpreting into further command or action but this approach limits the communication range between the brain and the system and becomes bulky because of the wired interface of a brain with the system. Therefore, the main purpose of this research was to design and evaluate a system that empowered the immobilized, handicapped or elderly people to carry out their basic routine tasks wirelessly, for instance, operating home appliances and monitoring vital signs without any dependency. In addition, the subject should have a properly functioning brain and controlled with eye muscle movement. In this research work, wireless BCI (WBCI) technology that is a commercial electroencephalogram headset is used to control home and medical appliances such as a light bulb, a fan, a digital blood pressure monitor and an Infrared deep pain therapeutic belt for dependent people. An Android application is developed name “Smart Home Monitor” that monitors the data from the headset. The designed device is tested on younger (50-year-old) and older (&gt; 50-year-old) individuals to achieve an attention level (0–100). The younger male reached attention level 74.78 within 26.20 s; quicker than younger female and older people. Overall, this research work is unique for the reason that it is suitable for all those people, whose brain and eye muscles are functional even if the rest of the body is paralyzed. This analysis evaluated WBCI device enables the system to be wireless, handy, portable and reliable. Thus, the whole system can be commercialized for immobilized or handicapped people to provide better care and facility at home. Especially, the disable people appreciated this system and want to see its implementation as soon as possible.","author":[{"dropping-particle":"","family":"Jafri","given":"Syed Rehan Abbas","non-dropping-particle":"","parse-names":false,"suffix":""},{"dropping-particle":"","family":"Hamid","given":"Tehreem","non-dropping-particle":"","parse-names":false,"suffix":""},{"dropping-particle":"","family":"Mahmood","given":"Rabia","non-dropping-particle":"","parse-names":false,"suffix":""},{"dropping-particle":"","family":"Alam","given":"Muhammad Asjad","non-dropping-particle":"","parse-names":false,"suffix":""},{"dropping-particle":"","family":"Rafi","given":"Talha","non-dropping-particle":"","parse-names":false,"suffix":""},{"dropping-particle":"","family":"Ul Haque","given":"Muhammad Zeeshan","non-dropping-particle":"","parse-names":false,"suffix":""},{"dropping-particle":"","family":"Munir","given":"Muhammad Wasim","non-dropping-particle":"","parse-names":false,"suffix":""}],"container-title":"Wireless Personal Communications","id":"ITEM-2","issue":"4","issued":{"date-parts":[["2019"]]},"page":"2163-2177","publisher":"Springer US","title":"Wireless Brain Computer Interface for Smart Home and Medical System","type":"article-journal","volume":"106"},"uris":["http://www.mendeley.com/documents/?uuid=2f99ece7-81cf-4e38-b0d8-01086b149b52"]}],"mendeley":{"formattedCitation":"[27], [28]","plainTextFormattedCitation":"[27], [28]","previouslyFormattedCitation":"(Tripathy, Chinara ve Sarkar, 2016; Jafri &lt;i&gt;vd.&lt;/i&gt;, 2019)"},"properties":{"noteIndex":0},"schema":"https://github.com/citation-style-language/schema/raw/master/csl-citation.json"}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[27</w:t>
      </w:r>
      <w:r w:rsidR="00CA465F">
        <w:rPr>
          <w:rFonts w:ascii="Times New Roman" w:hAnsi="Times New Roman" w:cs="Times New Roman"/>
          <w:noProof/>
          <w:sz w:val="20"/>
          <w:szCs w:val="20"/>
        </w:rPr>
        <w:t xml:space="preserve">, </w:t>
      </w:r>
      <w:r w:rsidRPr="00363C0B">
        <w:rPr>
          <w:rFonts w:ascii="Times New Roman" w:hAnsi="Times New Roman" w:cs="Times New Roman"/>
          <w:noProof/>
          <w:sz w:val="20"/>
          <w:szCs w:val="20"/>
        </w:rPr>
        <w:t>28]</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 xml:space="preserve">BCI ile dijital bir cihaza gönderilen beyin sinyalleri alınır, yorumlanır ve başka komutlar veya eylemler haline getirilir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{"citationItems":[{"id":"ITEM-1","itemData":{"DOI":"10.1109/ojcoms.2020.3010270","abstract":"Fifth-generation (5G) communication, which has many more features than fourth-generation communication, will be officially launched very soon. A new paradigm of wireless communication, the sixth-generation (6G) system, with the full support of artificial intelligence is expected to be deployed between 2027 and 2030. In beyond 5G, there are some fundamental issues, which need to be addressed are higher system capacity, higher data rate, lower latency, and improved quality of service (QoS) compared to 5G system. This paper presents the vision of future 6G wireless communication and its network architecture. We discuss the emerging technologies such as artificial intelligence, terahertz communications, optical wireless technology, free space optic network, blockchain, three-dimensional networking, quantum communications, unmanned aerial vehicle, cell-free communications, integration of wireless information and energy transfer, integration of sensing and communication, integration of access-backhaul networks, dynamic network slicing, holographic beamforming, and big data analytics that can assist the 6G architecture development in guaranteeing the QoS. We present the expected applications with the requirements and the possible technologies for 6G communication. We also outline the possible challenges and research directions to reach this goal.","author":[{"dropping-particle":"","family":"Chowdhury","given":"Mostafa Zaman","non-dropping-particle":"","parse-names":false,"suffix":""},{"dropping-particle":"","family":"Shahjalal","given":"Md.","non-dropping-particle":"","parse-names":false,"suffix":""},{"dropping-particle":"","family":"Ahmed","given":"Shakil","non-dropping-particle":"","parse-names":false,"suffix":""},{"dropping-particle":"","family":"Jang","given":"Yeong Min","non-dropping-particle":"","parse-names":false,"suffix":""}],"container-title":"IEEE Open Journal of the Communications Society","id":"ITEM-1","issue":"June","issued":{"date-parts":[["2020"]]},"note":"Giriş için gözdengeçirme tamamlandı.\n\n2. değerlendirme yapıldı.","page":"957-975","title":"6G Wireless Communication Systems: Applications, Requirements, Technologies, Challenges, and Research Directions","type":"article-journal","volume":"1"},"uris":["http://www.mendeley.com/documents/?uuid=0fc5a81a-ad06-4daa-aa65-ce1f11b37729"]}],"mendeley":{"formattedCitation":"[17]","plainTextFormattedCitation":"[17]","previouslyFormattedCitation":"(Chowdhury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[17]</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BCI hizmetlerinin gerçekleştirilebilmesi için gerekli olan yüksek veri hızı, ultra düşük gecikme süresi ve yüksek güvenilirlik 5G’nin sunduğu performans ölçütleri çerçevesinde mümkün </w:t>
      </w:r>
      <w:r>
        <w:rPr>
          <w:rFonts w:ascii="Times New Roman" w:hAnsi="Times New Roman" w:cs="Times New Roman"/>
          <w:sz w:val="20"/>
          <w:szCs w:val="20"/>
        </w:rPr>
        <w:t>değilken</w:t>
      </w:r>
      <w:r w:rsidRPr="00EA5E01">
        <w:rPr>
          <w:rFonts w:ascii="Times New Roman" w:hAnsi="Times New Roman" w:cs="Times New Roman"/>
          <w:sz w:val="20"/>
          <w:szCs w:val="20"/>
        </w:rPr>
        <w:t xml:space="preserve">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{"citationItems":[{"id":"ITEM-1","itemData":{"DOI":"10.1109/MNET.001.1900287","ISSN":"1558156X","abstract":"The ongoing deployment of 5G cellular systems is continuously exposing the inherent limitations of this system, compared to its original premise as an enabler for Internet of Everything applications. These 5G drawbacks are spurring worldwide activities focused on defining the next-generation 6G wireless system that can truly integrate far-reaching applications ranging from autonomous systems to extended reality. Despite recent 6G initiatives (one example is the 6Genesis project in Finland), the fundamental architectural and performance components of 6G remain largely undefined. In this article, we present a holistic, forward-looking vision that defines the tenets of a 6G system. We opine that 6G will not be a mere exploration of more spectrum at high-frequency bands, but it will rather be a convergence of upcoming technological trends driven by exciting, underlying services. In this regard, we first identify the primary drivers of 6G systems, in terms of applications and accompanying technological trends. Then, we propose a new set of service classes and expose their target 6G performance requirements. We then identify the enabling technologies for the introduced 6G services and outline a comprehensive research agenda that leverages those technologies. We conclude by providing concrete recommendations for the roadmap toward 6G. Ultimately, the intent of this article is to serve as a basis for stimulating more out-of-the-box research around 6G.","author":[{"dropping-particle":"","family":"Saad","given":"Walid","non-dropping-particle":"","parse-names":false,"suffix":""},{"dropping-particle":"","family":"Bennis","given":"Mehdi","non-dropping-particle":"","parse-names":false,"suffix":""},{"dropping-particle":"","family":"Chen","given":"Mingzhe","non-dropping-particle":"","parse-names":false,"suffix":""}],"container-title":"IEEE Network","id":"ITEM-1","issue":"3","issued":{"date-parts":[["2020"]]},"page":"134-142","publisher":"IEEE","title":"A Vision of 6G Wireless Systems: Applications, Trends, Technologies, and Open Research Problems","type":"article-journal","volume":"34"},"uris":["http://www.mendeley.com/documents/?uuid=83150e1d-91d2-4365-b226-b95214ffa092"]}],"mendeley":{"formattedCitation":"[9]","plainTextFormattedCitation":"[9]","previouslyFormattedCitation":"(Saad, Bennis ve Chen,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[9]</w:t>
      </w:r>
      <w:r w:rsidRPr="00EA5E01">
        <w:rPr>
          <w:rFonts w:ascii="Times New Roman" w:hAnsi="Times New Roman" w:cs="Times New Roman"/>
          <w:sz w:val="20"/>
          <w:szCs w:val="20"/>
        </w:rPr>
        <w:fldChar w:fldCharType="end"/>
      </w:r>
      <w:r>
        <w:rPr>
          <w:rFonts w:ascii="Times New Roman" w:hAnsi="Times New Roman" w:cs="Times New Roman"/>
          <w:sz w:val="20"/>
          <w:szCs w:val="20"/>
        </w:rPr>
        <w:t xml:space="preserve"> 6G’de ise bu gereksinimler </w:t>
      </w:r>
      <w:r w:rsidRPr="00EA5E01">
        <w:rPr>
          <w:rFonts w:ascii="Times New Roman" w:hAnsi="Times New Roman" w:cs="Times New Roman"/>
          <w:sz w:val="20"/>
          <w:szCs w:val="20"/>
        </w:rPr>
        <w:t xml:space="preserve">BCI sistemlerinin gerçek uygulamasını destekleyecek potansiyelde olacaktır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{"citationItems":[{"id":"ITEM-1","itemData":{"DOI":"10.1109/ojcoms.2020.3010270","abstract":"Fifth-generation (5G) communication, which has many more features than fourth-generation communication, will be officially launched very soon. A new paradigm of wireless communication, the sixth-generation (6G) system, with the full support of artificial intelligence is expected to be deployed between 2027 and 2030. In beyond 5G, there are some fundamental issues, which need to be addressed are higher system capacity, higher data rate, lower latency, and improved quality of service (QoS) compared to 5G system. This paper presents the vision of future 6G wireless communication and its network architecture. We discuss the emerging technologies such as artificial intelligence, terahertz communications, optical wireless technology, free space optic network, blockchain, three-dimensional networking, quantum communications, unmanned aerial vehicle, cell-free communications, integration of wireless information and energy transfer, integration of sensing and communication, integration of access-backhaul networks, dynamic network slicing, holographic beamforming, and big data analytics that can assist the 6G architecture development in guaranteeing the QoS. We present the expected applications with the requirements and the possible technologies for 6G communication. We also outline the possible challenges and research directions to reach this goal.","author":[{"dropping-particle":"","family":"Chowdhury","given":"Mostafa Zaman","non-dropping-particle":"","parse-names":false,"suffix":""},{"dropping-particle":"","family":"Shahjalal","given":"Md.","non-dropping-particle":"","parse-names":false,"suffix":""},{"dropping-particle":"","family":"Ahmed","given":"Shakil","non-dropping-particle":"","parse-names":false,"suffix":""},{"dropping-particle":"","family":"Jang","given":"Yeong Min","non-dropping-particle":"","parse-names":false,"suffix":""}],"container-title":"IEEE Open Journal of the Communications Society","id":"ITEM-1","issue":"June","issued":{"date-parts":[["2020"]]},"note":"Giriş için gözdengeçirme tamamlandı.\n\n2. değerlendirme yapıldı.","page":"957-975","title":"6G Wireless Communication Systems: Applications, Requirements, Technologies, Challenges, and Research Directions","type":"article-journal","volume":"1"},"uris":["http://www.mendeley.com/documents/?uuid=0fc5a81a-ad06-4daa-aa65-ce1f11b37729"]}],"mendeley":{"formattedCitation":"[17]","plainTextFormattedCitation":"[17]","previouslyFormattedCitation":"(Chowdhury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[17]</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p>
    <w:p w:rsidR="0086155A" w:rsidRPr="00EA5E01" w:rsidRDefault="0086155A" w:rsidP="0086155A">
      <w:pPr>
        <w:pStyle w:val="ListParagraph"/>
        <w:numPr>
          <w:ilvl w:val="0"/>
          <w:numId w:val="6"/>
        </w:numPr>
        <w:spacing w:line="240" w:lineRule="auto"/>
        <w:jc w:val="both"/>
        <w:rPr>
          <w:rFonts w:ascii="Times New Roman" w:hAnsi="Times New Roman" w:cs="Times New Roman"/>
          <w:b/>
          <w:szCs w:val="20"/>
        </w:rPr>
      </w:pPr>
      <w:r w:rsidRPr="00EA5E01">
        <w:rPr>
          <w:rFonts w:ascii="Times New Roman" w:hAnsi="Times New Roman" w:cs="Times New Roman"/>
          <w:b/>
          <w:szCs w:val="20"/>
        </w:rPr>
        <w:t>Her Şeyin İnterneti (IoE)</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 xml:space="preserve">IoE kavramı, internet altyapısını kullanan çok sayıda algılayıcı, nesne, cihaz, bilgi işlem öğesi, insan, süreç ve veri arasındaki kesintisiz entegrasyon ve otonom koordinasyonun kendisidir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{"citationItems":[{"id":"ITEM-1","itemData":{"URL":"https://ioe.org/","accessed":{"date-parts":[["2020","10","31"]]},"id":"ITEM-1","issued":{"date-parts":[["0"]]},"title":"The Internet of Everything (IoE)","type":"webpage"},"uris":["http://www.mendeley.com/documents/?uuid=c8156c21-7519-3af9-b291-0638cd190599"]}],"mendeley":{"formattedCitation":"[29]","plainTextFormattedCitation":"[29]","previouslyFormattedCitation":"(&lt;i&gt;The Internet of Everything (IoE)&lt;/i&gt;, tarih yok)"},"properties":{"noteIndex":0},"schema":"https://github.com/citation-style-language/schema/raw/master/csl-citation.json"}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[29]</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5G her ne kadar geleneksel mobil iletişim üzerinde değişiklikler yaparak IoE için büyük hedefler belirlemiş olsa da, IoE için bir başlangıç olarak kabul edilmekte ve ticarileşme aşamasına kadar birçok zorluğ</w:t>
      </w:r>
      <w:r>
        <w:rPr>
          <w:rFonts w:ascii="Times New Roman" w:hAnsi="Times New Roman" w:cs="Times New Roman"/>
          <w:sz w:val="20"/>
          <w:szCs w:val="20"/>
        </w:rPr>
        <w:t>a</w:t>
      </w:r>
      <w:r w:rsidRPr="00EA5E01">
        <w:rPr>
          <w:rFonts w:ascii="Times New Roman" w:hAnsi="Times New Roman" w:cs="Times New Roman"/>
          <w:sz w:val="20"/>
          <w:szCs w:val="20"/>
        </w:rPr>
        <w:t xml:space="preserve"> işaret etmektedir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{"citationItems":[{"id":"ITEM-1","itemData":{"DOI":"10.1109/ojcoms.2020.3010270","abstract":"Fifth-generation (5G) communication, which has many more features than fourth-generation communication, will be officially launched very soon. A new paradigm of wireless communication, the sixth-generation (6G) system, with the full support of artificial intelligence is expected to be deployed between 2027 and 2030. In beyond 5G, there are some fundamental issues, which need to be addressed are higher system capacity, higher data rate, lower latency, and improved quality of service (QoS) compared to 5G system. This paper presents the vision of future 6G wireless communication and its network architecture. We discuss the emerging technologies such as artificial intelligence, terahertz communications, optical wireless technology, free space optic network, blockchain, three-dimensional networking, quantum communications, unmanned aerial vehicle, cell-free communications, integration of wireless information and energy transfer, integration of sensing and communication, integration of access-backhaul networks, dynamic network slicing, holographic beamforming, and big data analytics that can assist the 6G architecture development in guaranteeing the QoS. We present the expected applications with the requirements and the possible technologies for 6G communication. We also outline the possible challenges and research directions to reach this goal.","author":[{"dropping-particle":"","family":"Chowdhury","given":"Mostafa Zaman","non-dropping-particle":"","parse-names":false,"suffix":""},{"dropping-particle":"","family":"Shahjalal","given":"Md.","non-dropping-particle":"","parse-names":false,"suffix":""},{"dropping-particle":"","family":"Ahmed","given":"Shakil","non-dropping-particle":"","parse-names":false,"suffix":""},{"dropping-particle":"","family":"Jang","given":"Yeong Min","non-dropping-particle":"","parse-names":false,"suffix":""}],"container-title":"IEEE Open Journal of the Communications Society","id":"ITEM-1","issue":"June","issued":{"date-parts":[["2020"]]},"note":"Giriş için gözdengeçirme tamamlandı.\n\n2. değerlendirme yapıldı.","page":"957-975","title":"6G Wireless Communication Systems: Applications, Requirements, Technologies, Challenges, and Research Directions","type":"article-journal","volume":"1"},"uris":["http://www.mendeley.com/documents/?uuid=0fc5a81a-ad06-4daa-aa65-ce1f11b37729"]}],"mendeley":{"formattedCitation":"[17]","plainTextFormattedCitation":"[17]","previouslyFormattedCitation":"(Chowdhury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[17]</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r>
        <w:rPr>
          <w:rFonts w:ascii="Times New Roman" w:hAnsi="Times New Roman" w:cs="Times New Roman"/>
          <w:sz w:val="20"/>
          <w:szCs w:val="20"/>
        </w:rPr>
        <w:t xml:space="preserve"> IoE, </w:t>
      </w:r>
      <w:r w:rsidRPr="00EA5E01">
        <w:rPr>
          <w:rFonts w:ascii="Times New Roman" w:hAnsi="Times New Roman" w:cs="Times New Roman"/>
          <w:sz w:val="20"/>
          <w:szCs w:val="20"/>
        </w:rPr>
        <w:t>cihazlar/nesneler ve onların bi</w:t>
      </w:r>
      <w:r>
        <w:rPr>
          <w:rFonts w:ascii="Times New Roman" w:hAnsi="Times New Roman" w:cs="Times New Roman"/>
          <w:sz w:val="20"/>
          <w:szCs w:val="20"/>
        </w:rPr>
        <w:t xml:space="preserve">rbirleriyle olan iletişimlerini ifade eden IoT kavramının çok daha ötesinde; </w:t>
      </w:r>
      <w:r w:rsidRPr="00EA5E01">
        <w:rPr>
          <w:rFonts w:ascii="Times New Roman" w:hAnsi="Times New Roman" w:cs="Times New Roman"/>
          <w:sz w:val="20"/>
          <w:szCs w:val="20"/>
        </w:rPr>
        <w:t>tüm verileri, insanları, süreçleri ve fiziksel cihazları sahip olduğu ağ zekâsı ile tek bir sistemde birleştirmektedir.</w:t>
      </w:r>
    </w:p>
    <w:p w:rsidR="00E65DC1"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r>
      <w:r>
        <w:rPr>
          <w:rFonts w:ascii="Times New Roman" w:hAnsi="Times New Roman" w:cs="Times New Roman"/>
          <w:sz w:val="20"/>
          <w:szCs w:val="20"/>
        </w:rPr>
        <w:t>E</w:t>
      </w:r>
      <w:r w:rsidRPr="00EA5E01">
        <w:rPr>
          <w:rFonts w:ascii="Times New Roman" w:hAnsi="Times New Roman" w:cs="Times New Roman"/>
          <w:sz w:val="20"/>
          <w:szCs w:val="20"/>
        </w:rPr>
        <w:t xml:space="preserve">nerji açısından verimli </w:t>
      </w:r>
      <w:r>
        <w:rPr>
          <w:rFonts w:ascii="Times New Roman" w:hAnsi="Times New Roman" w:cs="Times New Roman"/>
          <w:sz w:val="20"/>
          <w:szCs w:val="20"/>
        </w:rPr>
        <w:t>algılayıcı düğümlerin kullanımı</w:t>
      </w:r>
      <w:r w:rsidRPr="00EA5E01">
        <w:rPr>
          <w:rFonts w:ascii="Times New Roman" w:hAnsi="Times New Roman" w:cs="Times New Roman"/>
          <w:sz w:val="20"/>
          <w:szCs w:val="20"/>
        </w:rPr>
        <w:t xml:space="preserve"> 6G'de devasa IoE bağlantısını destekleyen kritik etkenlerden biri olarak kabul edilmektedir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{"citationItems":[{"id":"ITEM-1","itemData":{"DOI":"10.1109/ojcoms.2020.3010270","abstract":"Fifth-generation (5G) communication, which has many more features than fourth-generation communication, will be officially launched very soon. A new paradigm of wireless communication, the sixth-generation (6G) system, with the full support of artificial intelligence is expected to be deployed between 2027 and 2030. In beyond 5G, there are some fundamental issues, which need to be addressed are higher system capacity, higher data rate, lower latency, and improved quality of service (QoS) compared to 5G system. This paper presents the vision of future 6G wireless communication and its network architecture. We discuss the emerging technologies such as artificial intelligence, terahertz communications, optical wireless technology, free space optic network, blockchain, three-dimensional networking, quantum communications, unmanned aerial vehicle, cell-free communications, integration of wireless information and energy transfer, integration of sensing and communication, integration of access-backhaul networks, dynamic network slicing, holographic beamforming, and big data analytics that can assist the 6G architecture development in guaranteeing the QoS. We present the expected applications with the requirements and the possible technologies for 6G communication. We also outline the possible challenges and research directions to reach this goal.","author":[{"dropping-particle":"","family":"Chowdhury","given":"Mostafa Zaman","non-dropping-particle":"","parse-names":false,"suffix":""},{"dropping-particle":"","family":"Shahjalal","given":"Md.","non-dropping-particle":"","parse-names":false,"suffix":""},{"dropping-particle":"","family":"Ahmed","given":"Shakil","non-dropping-particle":"","parse-names":false,"suffix":""},{"dropping-particle":"","family":"Jang","given":"Yeong Min","non-dropping-particle":"","parse-names":false,"suffix":""}],"container-title":"IEEE Open Journal of the Communications Society","id":"ITEM-1","issue":"June","issued":{"date-parts":[["2020"]]},"note":"Giriş için gözdengeçirme tamamlandı.\n\n2. değerlendirme yapıldı.","page":"957-975","title":"6G Wireless Communication Systems: Applications, Requirements, Technologies, Challenges, and Research Directions","type":"article-journal","volume":"1"},"uris":["http://www.mendeley.com/documents/?uuid=0fc5a81a-ad06-4daa-aa65-ce1f11b37729"]}],"mendeley":{"formattedCitation":"[17]","plainTextFormattedCitation":"[17]","previouslyFormattedCitation":"(Chowdhury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[17]</w:t>
      </w:r>
      <w:r w:rsidRPr="00EA5E01">
        <w:rPr>
          <w:rFonts w:ascii="Times New Roman" w:hAnsi="Times New Roman" w:cs="Times New Roman"/>
          <w:sz w:val="20"/>
          <w:szCs w:val="20"/>
        </w:rPr>
        <w:fldChar w:fldCharType="end"/>
      </w:r>
      <w:r>
        <w:rPr>
          <w:rFonts w:ascii="Times New Roman" w:hAnsi="Times New Roman" w:cs="Times New Roman"/>
          <w:sz w:val="20"/>
          <w:szCs w:val="20"/>
        </w:rPr>
        <w:t xml:space="preserve">. </w:t>
      </w:r>
      <w:r w:rsidRPr="00EA5E01">
        <w:rPr>
          <w:rFonts w:ascii="Times New Roman" w:hAnsi="Times New Roman" w:cs="Times New Roman"/>
          <w:sz w:val="20"/>
          <w:szCs w:val="20"/>
        </w:rPr>
        <w:t xml:space="preserve">Bununla birlikte düşük güç tüketen geniş alan </w:t>
      </w:r>
      <w:r>
        <w:rPr>
          <w:rFonts w:ascii="Times New Roman" w:hAnsi="Times New Roman" w:cs="Times New Roman"/>
          <w:sz w:val="20"/>
          <w:szCs w:val="20"/>
        </w:rPr>
        <w:t xml:space="preserve">haberleşme </w:t>
      </w:r>
      <w:r w:rsidRPr="00EA5E01">
        <w:rPr>
          <w:rFonts w:ascii="Times New Roman" w:hAnsi="Times New Roman" w:cs="Times New Roman"/>
          <w:sz w:val="20"/>
          <w:szCs w:val="20"/>
        </w:rPr>
        <w:t>ağları (LPWAN), on yıldan uzun süreli pil ömürleri ve düşük dağıtım maliyetleri ile geniş alan kapsama alanını (yaklaşık 20 km) destekleme potansiyeline sahiptir. Bu sebeple IoE kavramının kullanılacağı çoğu senaryoya LPWAN de ticari olarak katılacak ve 6G teknolojisinin uMUB, uHSLLC ve uHDD özellikleriyle desteklenecektir.</w:t>
      </w:r>
    </w:p>
    <w:p w:rsidR="0086155A" w:rsidRPr="00EA5E01" w:rsidRDefault="0086155A" w:rsidP="0086155A">
      <w:pPr>
        <w:pStyle w:val="ListParagraph"/>
        <w:numPr>
          <w:ilvl w:val="0"/>
          <w:numId w:val="1"/>
        </w:numPr>
        <w:spacing w:line="240" w:lineRule="auto"/>
        <w:jc w:val="both"/>
        <w:rPr>
          <w:rFonts w:ascii="Times New Roman" w:hAnsi="Times New Roman" w:cs="Times New Roman"/>
          <w:b/>
          <w:sz w:val="24"/>
          <w:szCs w:val="20"/>
        </w:rPr>
      </w:pPr>
      <w:r>
        <w:rPr>
          <w:rFonts w:ascii="Times New Roman" w:hAnsi="Times New Roman" w:cs="Times New Roman"/>
          <w:b/>
          <w:sz w:val="24"/>
          <w:szCs w:val="20"/>
        </w:rPr>
        <w:t>THz</w:t>
      </w:r>
      <w:r w:rsidRPr="00EA5E01">
        <w:rPr>
          <w:rFonts w:ascii="Times New Roman" w:hAnsi="Times New Roman" w:cs="Times New Roman"/>
          <w:b/>
          <w:sz w:val="24"/>
          <w:szCs w:val="20"/>
        </w:rPr>
        <w:t xml:space="preserve"> Bant İletişimi</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rPr>
        <w:tab/>
      </w:r>
      <w:r w:rsidRPr="00EA5E01">
        <w:rPr>
          <w:rFonts w:ascii="Times New Roman" w:hAnsi="Times New Roman" w:cs="Times New Roman"/>
          <w:sz w:val="20"/>
          <w:szCs w:val="20"/>
        </w:rPr>
        <w:t>Kablosuz iletişim teknolojilerine bakıldığında geniş kapsama alanını desteklemek için genel olarak düşük frekans spektrum bandının tercih edildiği</w:t>
      </w:r>
      <w:r>
        <w:rPr>
          <w:rFonts w:ascii="Times New Roman" w:hAnsi="Times New Roman" w:cs="Times New Roman"/>
          <w:sz w:val="20"/>
          <w:szCs w:val="20"/>
        </w:rPr>
        <w:t>,</w:t>
      </w:r>
      <w:r w:rsidRPr="00EA5E01">
        <w:rPr>
          <w:rFonts w:ascii="Times New Roman" w:hAnsi="Times New Roman" w:cs="Times New Roman"/>
          <w:sz w:val="20"/>
          <w:szCs w:val="20"/>
        </w:rPr>
        <w:t xml:space="preserve"> fakat bant genişliğinin dar olması sebebiyle veri hızı açısından günümüz için yeterli olmadığı görülmektedir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{"citationItems":[{"id":"ITEM-1","itemData":{"DOI":"10.23919/JCC.2019.08.001","ISSN":"16735447","abstract":"With a ten-year horizon from concept to reality, it is time now to start thinking about what will the sixth-generation (6G) mobile communications be on the eve of the fifth-generation (5G) deployment. To pave the way for the development of 6G and beyond, we provide 6G visions in this paper. We first introduce the state-of-the-art technologies in 5G and indicate the necessity to study 6G. By taking the current and emerging development of wireless communications into consideration, we envision 6G to include three major aspects, namely, mobile ultra-broadband, super Internet-of-Things (IoT), and artificial intelligence (AI). Then, we review key technologies to realize each aspect. In particular, teraherz (THz) communications can be used to support mobile ultra-broadband, symbiotic radio and satellite-assisted communications can be used to achieve super IoT, and machine learning techniques are promising candidates for AI. For each technology, we provide the basic principle, key challenges, and state-of-the-art approaches and solutions.","author":[{"dropping-particle":"","family":"Zhang","given":"Lin","non-dropping-particle":"","parse-names":false,"suffix":""},{"dropping-particle":"","family":"Liang","given":"Ying Chang","non-dropping-particle":"","parse-names":false,"suffix":""},{"dropping-particle":"","family":"Niyato","given":"Dusit","non-dropping-particle":"","parse-names":false,"suffix":""}],"container-title":"China Communications","id":"ITEM-1","issue":"8","issued":{"date-parts":[["2019"]]},"note":"Giriş için gözdengeçirme tamamlandı.\n\n2. değerlendirme yapıldı.\nİlk alandaki değişikliklere eklenecek kısımlar var.","page":"1-14","publisher":"China Institute of Communications","title":"6G Visions: Mobile ultra-broadband, super internet-of-things, and artificial intelligence","type":"article-journal","volume":"16"},"uris":["http://www.mendeley.com/documents/?uuid=e1d43e00-616a-4039-a0ef-124bb556fd72"]}],"mendeley":{"formattedCitation":"[11]","plainTextFormattedCitation":"[11]","previouslyFormattedCitation":"(Zhang, Liang ve Niyato, 2019)"},"properties":{"noteIndex":0},"schema":"https://github.com/citation-style-language/schema/raw/master/csl-citation.json"}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[11]</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Veri hızlarında yükselme istendiğinde ise 5G'nin birkaç gigahertz seviyesindeki mmWave bandını kullanması önerilmektedir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{"citationItems":[{"id":"ITEM-1","itemData":{"DOI":"10.1109/JSAC.2017.2719924","ISSN":"07338716","abstract":"Millimeter wave (mmWave) communications have recently attracted large research interest, since the huge available bandwidth can potentially lead to the rates of multiple gigabit per second per user. Though mmWave can be readily used in stationary scenarios, such as indoor hotspots or backhaul, it is challenging to use mmWave in mobile networks, where the transmitting/receiving nodes may be moving, channels may have a complicated structure, and the coordination among multiple nodes is difficult. To fully exploit the high potential rates of mmWave in mobile networks, lots of technical problems must be addressed. This paper presents a comprehensive survey of mmWave communications for future mobile networks (5G and beyond). We first summarize the recent channel measurement campaigns and modeling results. Then, we discuss in detail recent progresses in multiple input multiple output transceiver design for mmWave communications. After that, we provide an overview of the solution for multiple access and backhauling, followed by the analysis of coverage and connectivity. Finally, the progresses in the standardization and deployment of mmWave for mobile networks are discussed.","author":[{"dropping-particle":"","family":"Xiao","given":"Ming","non-dropping-particle":"","parse-names":false,"suffix":""},{"dropping-particle":"","family":"Mumtaz","given":"Shahid","non-dropping-particle":"","parse-names":false,"suffix":""},{"dropping-particle":"","family":"Huang","given":"Yongming","non-dropping-particle":"","parse-names":false,"suffix":""},{"dropping-particle":"","family":"Dai","given":"Linglong","non-dropping-particle":"","parse-names":false,"suffix":""},{"dropping-particle":"","family":"Li","given":"Yonghui","non-dropping-particle":"","parse-names":false,"suffix":""},{"dropping-particle":"","family":"Matthaiou","given":"Michail","non-dropping-particle":"","parse-names":false,"suffix":""},{"dropping-particle":"","family":"Karagiannidis","given":"George K.","non-dropping-particle":"","parse-names":false,"suffix":""},{"dropping-particle":"","family":"Bjornson","given":"Emil","non-dropping-particle":"","parse-names":false,"suffix":""},{"dropping-particle":"","family":"Yang","given":"Kai","non-dropping-particle":"","parse-names":false,"suffix":""},{"dropping-particle":"","family":"Chih-Lin","given":"I.","non-dropping-particle":"","parse-names":false,"suffix":""},{"dropping-particle":"","family":"Ghosh","given":"Amitabha","non-dropping-particle":"","parse-names":false,"suffix":""}],"container-title":"IEEE Journal on Selected Areas in Communications","id":"ITEM-1","issue":"9","issued":{"date-parts":[["2017"]]},"page":"1909-1935","title":"Millimeter Wave Communications for Future Mobile Networks","type":"article-journal","volume":"35"},"uris":["http://www.mendeley.com/documents/?uuid=a0b70ce2-96da-4d80-a5db-cb67fee885d6"]}],"mendeley":{"formattedCitation":"[30]","plainTextFormattedCitation":"[30]","previouslyFormattedCitation":"(Xiao &lt;i&gt;vd.&lt;/i&gt;, 2017)"},"properties":{"noteIndex":0},"schema":"https://github.com/citation-style-language/schema/raw/master/csl-citation.json"}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[30]</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Söz konusu 6G olduğunda ise bant genişliği gereksinimlerini karşılamak için mmWave de yetersiz kalmakta, kablosuz iletişim üzerine yapılan araştırma ve geliştirmeler göz önünde bulundurulduğunda </w:t>
      </w:r>
      <w:r>
        <w:rPr>
          <w:rFonts w:ascii="Times New Roman" w:hAnsi="Times New Roman" w:cs="Times New Roman"/>
          <w:sz w:val="20"/>
          <w:szCs w:val="20"/>
        </w:rPr>
        <w:lastRenderedPageBreak/>
        <w:t>THz</w:t>
      </w:r>
      <w:r w:rsidRPr="00EA5E01">
        <w:rPr>
          <w:rFonts w:ascii="Times New Roman" w:hAnsi="Times New Roman" w:cs="Times New Roman"/>
          <w:sz w:val="20"/>
          <w:szCs w:val="20"/>
        </w:rPr>
        <w:t xml:space="preserve"> bandında iletişimin önümüzdeki on yıl için anahtar teknoloji olacağı düşünülmektedir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communications","type":"article","volume":"12"},"uris":["http://www.mendeley.com/documents/?uuid=9b805a27-7f5c-43fd-88e0-e73c23fd1392"]},{"id":"ITEM-2","itemData":{"DOI":"10.1016/j.phycom.2019.04.014","ISSN":"18744907","abstract":"Wireless data rates are expected to be around 10Gbps or even more within the upcoming decade. The realization of such high data rates is unlikely with the currently licensed bands in the spectrum. Therefore, it is clear that such high rates could only be achieved by employing more bandwidth with the state-of-the-art technology. Considering the fact that bands in the range of 275GHz–3000GHz, which are known as Terahertz (THz) bands, are not yet allocated for specific active services around the globe, there can be a true potential to achieve the desired data rates at THz bands. However, due to the characteristics of these bands, there are many open issues in terms of THz radio communication system design. In this study, open issues and the state-of-the-art solutions to these issues for THz communication system design are discussed. Moreover, standardization efforts up to date are elaborated. This study concludes that the actual implementation of fully operational THz communication systems obliges to carry out a multi-disciplinary effort including statistical propagation and channel characterizations, adaptive transceiver designs (including both baseband and radio frequency (RF) front-end portions), reconfigurable platforms, advanced signal processing algorithms and techniques along with upper layer protocols equipped with various security and privacy levels.","author":[{"dropping-particle":"","family":"Tekbıyık","given":"Kürşat","non-dropping-particle":"","parse-names":false,"suffix":""},{"dropping-particle":"","family":"Ekti","given":"Ali Rıza","non-dropping-particle":"","parse-names":false,"suffix":""},{"dropping-particle":"","family":"Kurt","given":"Güneş Karabulut","non-dropping-particle":"","parse-names":false,"suffix":""},{"dropping-particle":"","family":"Görçin","given":"Ali","non-dropping-particle":"","parse-names":false,"suffix":""}],"container-title":"Physical Communication","id":"ITEM-2","issued":{"date-parts":[["2019"]]},"title":"Terahertz band communication systems: Challenges, novelties and standardization efforts","type":"article","volume":"35"},"uris":["http://www.mendeley.com/documents/?uuid=6d483d50-be46-4b6f-bc92-491dca832f18"]}],"mendeley":{"formattedCitation":"[31], [32]","plainTextFormattedCitation":"[31], [32]","previouslyFormattedCitation":"(Akyildiz, Jornet ve Han, 2014; Tekbıyık &lt;i&gt;vd.&lt;/i&gt;, 2019)"},"properties":{"noteIndex":0},"schema":"https://github.com/citation-style-language/schema/raw/master/csl-citation.json"}</w:instrText>
      </w:r>
      <w:r w:rsidRPr="00EA5E01">
        <w:rPr>
          <w:rFonts w:ascii="Times New Roman" w:hAnsi="Times New Roman" w:cs="Times New Roman"/>
          <w:sz w:val="20"/>
          <w:szCs w:val="20"/>
        </w:rPr>
        <w:fldChar w:fldCharType="separate"/>
      </w:r>
      <w:r w:rsidR="00B34735">
        <w:rPr>
          <w:rFonts w:ascii="Times New Roman" w:hAnsi="Times New Roman" w:cs="Times New Roman"/>
          <w:noProof/>
          <w:sz w:val="20"/>
          <w:szCs w:val="20"/>
        </w:rPr>
        <w:t xml:space="preserve">[31, </w:t>
      </w:r>
      <w:r w:rsidRPr="00363C0B">
        <w:rPr>
          <w:rFonts w:ascii="Times New Roman" w:hAnsi="Times New Roman" w:cs="Times New Roman"/>
          <w:noProof/>
          <w:sz w:val="20"/>
          <w:szCs w:val="20"/>
        </w:rPr>
        <w:t>32]</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p>
    <w:p w:rsidR="0086155A" w:rsidRPr="00EA5E01" w:rsidRDefault="00C710A5" w:rsidP="0086155A">
      <w:pPr>
        <w:spacing w:line="240" w:lineRule="auto"/>
        <w:jc w:val="both"/>
        <w:rPr>
          <w:rFonts w:ascii="Times New Roman" w:hAnsi="Times New Roman" w:cs="Times New Roman"/>
          <w:sz w:val="20"/>
          <w:szCs w:val="20"/>
        </w:rPr>
      </w:pPr>
      <w:r w:rsidRPr="00EA5E01">
        <w:rPr>
          <w:noProof/>
          <w:lang w:val="en-US"/>
        </w:rPr>
        <mc:AlternateContent>
          <mc:Choice Requires="wps">
            <w:drawing>
              <wp:anchor distT="0" distB="0" distL="114300" distR="114300" simplePos="0" relativeHeight="251672576" behindDoc="1" locked="0" layoutInCell="1" allowOverlap="1" wp14:anchorId="60A08A7D" wp14:editId="09EDD1A1">
                <wp:simplePos x="0" y="0"/>
                <wp:positionH relativeFrom="margin">
                  <wp:posOffset>1956</wp:posOffset>
                </wp:positionH>
                <wp:positionV relativeFrom="margin">
                  <wp:posOffset>1516202</wp:posOffset>
                </wp:positionV>
                <wp:extent cx="6410325" cy="299720"/>
                <wp:effectExtent l="0" t="0" r="9525" b="5080"/>
                <wp:wrapThrough wrapText="bothSides">
                  <wp:wrapPolygon edited="0">
                    <wp:start x="0" y="0"/>
                    <wp:lineTo x="0" y="20593"/>
                    <wp:lineTo x="21568" y="20593"/>
                    <wp:lineTo x="21568"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6410325" cy="299720"/>
                        </a:xfrm>
                        <a:prstGeom prst="rect">
                          <a:avLst/>
                        </a:prstGeom>
                        <a:solidFill>
                          <a:prstClr val="white"/>
                        </a:solidFill>
                        <a:ln>
                          <a:noFill/>
                        </a:ln>
                        <a:effectLst/>
                      </wps:spPr>
                      <wps:txbx>
                        <w:txbxContent>
                          <w:p w:rsidR="00F71133" w:rsidRPr="004C2314" w:rsidRDefault="00F71133" w:rsidP="0086155A">
                            <w:pPr>
                              <w:pStyle w:val="Caption"/>
                              <w:jc w:val="center"/>
                              <w:rPr>
                                <w:rFonts w:ascii="Times New Roman" w:hAnsi="Times New Roman" w:cs="Times New Roman"/>
                                <w:i w:val="0"/>
                                <w:noProof/>
                                <w:color w:val="000000" w:themeColor="text1"/>
                              </w:rPr>
                            </w:pPr>
                            <w:r w:rsidRPr="007524A3">
                              <w:rPr>
                                <w:rFonts w:ascii="Times New Roman" w:hAnsi="Times New Roman" w:cs="Times New Roman"/>
                                <w:b/>
                                <w:i w:val="0"/>
                                <w:color w:val="000000" w:themeColor="text1"/>
                                <w:sz w:val="20"/>
                              </w:rPr>
                              <w:t xml:space="preserve">Şekil </w:t>
                            </w:r>
                            <w:r>
                              <w:rPr>
                                <w:rFonts w:ascii="Times New Roman" w:hAnsi="Times New Roman" w:cs="Times New Roman"/>
                                <w:b/>
                                <w:i w:val="0"/>
                                <w:color w:val="000000" w:themeColor="text1"/>
                                <w:sz w:val="20"/>
                              </w:rPr>
                              <w:t>4</w:t>
                            </w:r>
                            <w:r w:rsidRPr="007524A3">
                              <w:rPr>
                                <w:rFonts w:ascii="Times New Roman" w:hAnsi="Times New Roman" w:cs="Times New Roman"/>
                                <w:b/>
                                <w:i w:val="0"/>
                                <w:color w:val="000000" w:themeColor="text1"/>
                                <w:sz w:val="20"/>
                              </w:rPr>
                              <w:t>.</w:t>
                            </w:r>
                            <w:r w:rsidRPr="007524A3">
                              <w:rPr>
                                <w:rFonts w:ascii="Times New Roman" w:hAnsi="Times New Roman" w:cs="Times New Roman"/>
                                <w:i w:val="0"/>
                                <w:color w:val="000000" w:themeColor="text1"/>
                                <w:sz w:val="20"/>
                              </w:rPr>
                              <w:t xml:space="preserve"> </w:t>
                            </w:r>
                            <w:r w:rsidRPr="004C2314">
                              <w:rPr>
                                <w:rFonts w:ascii="Times New Roman" w:hAnsi="Times New Roman" w:cs="Times New Roman"/>
                                <w:i w:val="0"/>
                                <w:color w:val="000000" w:themeColor="text1"/>
                              </w:rPr>
                              <w:t xml:space="preserve">THz ve mmWave bantlarının kullandığı frekans aralıklarının </w:t>
                            </w:r>
                            <w:r>
                              <w:rPr>
                                <w:rFonts w:ascii="Times New Roman" w:hAnsi="Times New Roman" w:cs="Times New Roman"/>
                                <w:i w:val="0"/>
                                <w:color w:val="000000" w:themeColor="text1"/>
                              </w:rPr>
                              <w:t>EM</w:t>
                            </w:r>
                            <w:r w:rsidRPr="004C2314">
                              <w:rPr>
                                <w:rFonts w:ascii="Times New Roman" w:hAnsi="Times New Roman" w:cs="Times New Roman"/>
                                <w:i w:val="0"/>
                                <w:color w:val="000000" w:themeColor="text1"/>
                              </w:rPr>
                              <w:t xml:space="preserve"> dalga spektrumu üzerinde gösterilmesi.</w:t>
                            </w:r>
                          </w:p>
                          <w:p w:rsidR="00F71133" w:rsidRPr="00857A25" w:rsidRDefault="00F71133" w:rsidP="0086155A">
                            <w:pPr>
                              <w:pStyle w:val="Caption"/>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A08A7D" id="Text Box 1" o:spid="_x0000_s1031" type="#_x0000_t202" style="position:absolute;left:0;text-align:left;margin-left:.15pt;margin-top:119.4pt;width:504.75pt;height:23.6pt;z-index:-25164390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" stroked="f">
                <v:textbox inset="0,0,0,0">
                  <w:txbxContent>
                    <w:p w:rsidR="00F71133" w:rsidRPr="004C2314" w:rsidRDefault="00F71133" w:rsidP="0086155A">
                      <w:pPr>
                        <w:pStyle w:val="Caption"/>
                        <w:jc w:val="center"/>
                        <w:rPr>
                          <w:rFonts w:ascii="Times New Roman" w:hAnsi="Times New Roman" w:cs="Times New Roman"/>
                          <w:i w:val="0"/>
                          <w:noProof/>
                          <w:color w:val="000000" w:themeColor="text1"/>
                        </w:rPr>
                      </w:pPr>
                      <w:r w:rsidRPr="007524A3">
                        <w:rPr>
                          <w:rFonts w:ascii="Times New Roman" w:hAnsi="Times New Roman" w:cs="Times New Roman"/>
                          <w:b/>
                          <w:i w:val="0"/>
                          <w:color w:val="000000" w:themeColor="text1"/>
                          <w:sz w:val="20"/>
                        </w:rPr>
                        <w:t xml:space="preserve">Şekil </w:t>
                      </w:r>
                      <w:r>
                        <w:rPr>
                          <w:rFonts w:ascii="Times New Roman" w:hAnsi="Times New Roman" w:cs="Times New Roman"/>
                          <w:b/>
                          <w:i w:val="0"/>
                          <w:color w:val="000000" w:themeColor="text1"/>
                          <w:sz w:val="20"/>
                        </w:rPr>
                        <w:t>4</w:t>
                      </w:r>
                      <w:r w:rsidRPr="007524A3">
                        <w:rPr>
                          <w:rFonts w:ascii="Times New Roman" w:hAnsi="Times New Roman" w:cs="Times New Roman"/>
                          <w:b/>
                          <w:i w:val="0"/>
                          <w:color w:val="000000" w:themeColor="text1"/>
                          <w:sz w:val="20"/>
                        </w:rPr>
                        <w:t>.</w:t>
                      </w:r>
                      <w:r w:rsidRPr="007524A3">
                        <w:rPr>
                          <w:rFonts w:ascii="Times New Roman" w:hAnsi="Times New Roman" w:cs="Times New Roman"/>
                          <w:i w:val="0"/>
                          <w:color w:val="000000" w:themeColor="text1"/>
                          <w:sz w:val="20"/>
                        </w:rPr>
                        <w:t xml:space="preserve"> </w:t>
                      </w:r>
                      <w:r w:rsidRPr="004C2314">
                        <w:rPr>
                          <w:rFonts w:ascii="Times New Roman" w:hAnsi="Times New Roman" w:cs="Times New Roman"/>
                          <w:i w:val="0"/>
                          <w:color w:val="000000" w:themeColor="text1"/>
                        </w:rPr>
                        <w:t xml:space="preserve">THz ve mmWave bantlarının kullandığı frekans aralıklarının </w:t>
                      </w:r>
                      <w:r>
                        <w:rPr>
                          <w:rFonts w:ascii="Times New Roman" w:hAnsi="Times New Roman" w:cs="Times New Roman"/>
                          <w:i w:val="0"/>
                          <w:color w:val="000000" w:themeColor="text1"/>
                        </w:rPr>
                        <w:t>EM</w:t>
                      </w:r>
                      <w:r w:rsidRPr="004C2314">
                        <w:rPr>
                          <w:rFonts w:ascii="Times New Roman" w:hAnsi="Times New Roman" w:cs="Times New Roman"/>
                          <w:i w:val="0"/>
                          <w:color w:val="000000" w:themeColor="text1"/>
                        </w:rPr>
                        <w:t xml:space="preserve"> dalga spektrumu üzerinde gösterilmesi.</w:t>
                      </w:r>
                    </w:p>
                    <w:p w:rsidR="00F71133" w:rsidRPr="00857A25" w:rsidRDefault="00F71133" w:rsidP="0086155A">
                      <w:pPr>
                        <w:pStyle w:val="Caption"/>
                        <w:rPr>
                          <w:rFonts w:ascii="Times New Roman" w:hAnsi="Times New Roman" w:cs="Times New Roman"/>
                          <w:sz w:val="20"/>
                          <w:szCs w:val="20"/>
                        </w:rPr>
                      </w:pPr>
                    </w:p>
                  </w:txbxContent>
                </v:textbox>
                <w10:wrap type="through" anchorx="margin" anchory="margin"/>
              </v:shape>
            </w:pict>
          </mc:Fallback>
        </mc:AlternateContent>
      </w:r>
      <w:r w:rsidR="0086155A" w:rsidRPr="00EA5E01">
        <w:rPr>
          <w:rFonts w:ascii="Times New Roman" w:hAnsi="Times New Roman" w:cs="Times New Roman"/>
          <w:sz w:val="20"/>
          <w:szCs w:val="20"/>
        </w:rPr>
        <w:tab/>
        <w:t xml:space="preserve">Bazı operatörlerce 100 Gbps veri hızı elde etme </w:t>
      </w:r>
      <w:r w:rsidR="0086155A">
        <w:rPr>
          <w:rFonts w:ascii="Times New Roman" w:hAnsi="Times New Roman" w:cs="Times New Roman"/>
          <w:sz w:val="20"/>
          <w:szCs w:val="20"/>
        </w:rPr>
        <w:t>hedefiyle</w:t>
      </w:r>
      <w:r w:rsidR="0086155A" w:rsidRPr="00EA5E01">
        <w:rPr>
          <w:rFonts w:ascii="Times New Roman" w:hAnsi="Times New Roman" w:cs="Times New Roman"/>
          <w:sz w:val="20"/>
          <w:szCs w:val="20"/>
        </w:rPr>
        <w:t xml:space="preserve"> mmWave frekansları benimsenmişken test sonuçlarında yaklaşık 1 Gbps gibi sonuçlar </w:t>
      </w:r>
      <w:r w:rsidR="0086155A">
        <w:rPr>
          <w:rFonts w:ascii="Times New Roman" w:hAnsi="Times New Roman" w:cs="Times New Roman"/>
          <w:sz w:val="20"/>
          <w:szCs w:val="20"/>
        </w:rPr>
        <w:t>alınmaktadır. H</w:t>
      </w:r>
      <w:r w:rsidR="0086155A" w:rsidRPr="00EA5E01">
        <w:rPr>
          <w:rFonts w:ascii="Times New Roman" w:hAnsi="Times New Roman" w:cs="Times New Roman"/>
          <w:sz w:val="20"/>
          <w:szCs w:val="20"/>
        </w:rPr>
        <w:t>edeflenen veri hızları ile pratik olarak ulaşılabilir v</w:t>
      </w:r>
      <w:r w:rsidR="0086155A">
        <w:rPr>
          <w:rFonts w:ascii="Times New Roman" w:hAnsi="Times New Roman" w:cs="Times New Roman"/>
          <w:sz w:val="20"/>
          <w:szCs w:val="20"/>
        </w:rPr>
        <w:t>eri hızları arasındaki bu farka ise</w:t>
      </w:r>
      <w:r w:rsidR="0086155A" w:rsidRPr="00EA5E01">
        <w:rPr>
          <w:rFonts w:ascii="Times New Roman" w:hAnsi="Times New Roman" w:cs="Times New Roman"/>
          <w:sz w:val="20"/>
          <w:szCs w:val="20"/>
        </w:rPr>
        <w:t>:</w:t>
      </w:r>
    </w:p>
    <w:p w:rsidR="0086155A" w:rsidRPr="00EA5E01" w:rsidRDefault="0086155A" w:rsidP="0086155A">
      <w:pPr>
        <w:pStyle w:val="ListParagraph"/>
        <w:numPr>
          <w:ilvl w:val="0"/>
          <w:numId w:val="8"/>
        </w:num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Gerçekçi iletişim kanallarında bulunan yüksek karmaşıklık,</w:t>
      </w:r>
    </w:p>
    <w:p w:rsidR="0086155A" w:rsidRPr="00EA5E01" w:rsidRDefault="0086155A" w:rsidP="0086155A">
      <w:pPr>
        <w:pStyle w:val="ListParagraph"/>
        <w:numPr>
          <w:ilvl w:val="0"/>
          <w:numId w:val="8"/>
        </w:num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Devre tasarımındaki kusurlar,</w:t>
      </w:r>
    </w:p>
    <w:p w:rsidR="0086155A" w:rsidRPr="00EA5E01" w:rsidRDefault="0086155A" w:rsidP="0086155A">
      <w:pPr>
        <w:pStyle w:val="ListParagraph"/>
        <w:numPr>
          <w:ilvl w:val="0"/>
          <w:numId w:val="8"/>
        </w:num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Bitişik frekans bantlarında çalışan diğer sistemlerden kaynaklanan parazitler</w:t>
      </w:r>
    </w:p>
    <w:p w:rsidR="0086155A" w:rsidRPr="00EA5E01"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 xml:space="preserve">gibi faktörlerin neden olduğu </w:t>
      </w:r>
      <w:r w:rsidRPr="00EA5E01">
        <w:rPr>
          <w:rFonts w:ascii="Times New Roman" w:hAnsi="Times New Roman" w:cs="Times New Roman"/>
          <w:sz w:val="20"/>
          <w:szCs w:val="20"/>
        </w:rPr>
        <w:t>belirtilmektedir</w:t>
      </w:r>
      <w:r>
        <w:rPr>
          <w:rFonts w:ascii="Times New Roman" w:hAnsi="Times New Roman" w:cs="Times New Roman"/>
          <w:sz w:val="20"/>
          <w:szCs w:val="20"/>
        </w:rPr>
        <w:t xml:space="preserve">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p>
    <w:p w:rsidR="0086155A" w:rsidRPr="00EA5E01" w:rsidRDefault="00DA6763" w:rsidP="0086155A">
      <w:pPr>
        <w:spacing w:line="240" w:lineRule="auto"/>
        <w:jc w:val="both"/>
        <w:rPr>
          <w:rFonts w:ascii="Times New Roman" w:hAnsi="Times New Roman" w:cs="Times New Roman"/>
          <w:sz w:val="20"/>
          <w:szCs w:val="20"/>
        </w:rPr>
      </w:pPr>
      <w:r>
        <w:rPr>
          <w:noProof/>
          <w:lang w:val="en-US"/>
        </w:rPr>
        <w:drawing>
          <wp:anchor distT="0" distB="0" distL="114300" distR="114300" simplePos="0" relativeHeight="251671552" behindDoc="1" locked="0" layoutInCell="1" allowOverlap="1" wp14:anchorId="597E14E8" wp14:editId="54F4EFD5">
            <wp:simplePos x="0" y="0"/>
            <wp:positionH relativeFrom="margin">
              <wp:align>right</wp:align>
            </wp:positionH>
            <wp:positionV relativeFrom="paragraph">
              <wp:posOffset>-2914599</wp:posOffset>
            </wp:positionV>
            <wp:extent cx="6410325" cy="1501140"/>
            <wp:effectExtent l="0" t="0" r="9525" b="3810"/>
            <wp:wrapThrough wrapText="bothSides">
              <wp:wrapPolygon edited="0">
                <wp:start x="0" y="0"/>
                <wp:lineTo x="0" y="21381"/>
                <wp:lineTo x="21568" y="21381"/>
                <wp:lineTo x="21568" y="0"/>
                <wp:lineTo x="0" y="0"/>
              </wp:wrapPolygon>
            </wp:wrapThrough>
            <wp:docPr id="48" name="Picture 48" descr="spectru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pectrum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10325" cy="1501140"/>
                    </a:xfrm>
                    <a:prstGeom prst="rect">
                      <a:avLst/>
                    </a:prstGeom>
                    <a:noFill/>
                  </pic:spPr>
                </pic:pic>
              </a:graphicData>
            </a:graphic>
            <wp14:sizeRelH relativeFrom="page">
              <wp14:pctWidth>0</wp14:pctWidth>
            </wp14:sizeRelH>
            <wp14:sizeRelV relativeFrom="page">
              <wp14:pctHeight>0</wp14:pctHeight>
            </wp14:sizeRelV>
          </wp:anchor>
        </w:drawing>
      </w:r>
      <w:r w:rsidR="0086155A" w:rsidRPr="00EA5E01">
        <w:rPr>
          <w:rFonts w:ascii="Times New Roman" w:hAnsi="Times New Roman" w:cs="Times New Roman"/>
          <w:sz w:val="20"/>
          <w:szCs w:val="20"/>
        </w:rPr>
        <w:tab/>
        <w:t xml:space="preserve">Şekil 4'te görüldüğü üzere THz spektrumu, mmWave spektrumu ile Kızılötesi (IR) Işık spektrumu arasında yer almakta ve "hiç kimsenin olmadığı/insansız bölge" olarak kabul edilmektedir </w:t>
      </w:r>
      <w:r w:rsidR="0086155A" w:rsidRPr="00EA5E01">
        <w:rPr>
          <w:rFonts w:ascii="Times New Roman" w:hAnsi="Times New Roman" w:cs="Times New Roman"/>
          <w:sz w:val="20"/>
          <w:szCs w:val="20"/>
        </w:rPr>
        <w:fldChar w:fldCharType="begin" w:fldLock="1"/>
      </w:r>
      <w:r w:rsidR="0086155A">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0086155A" w:rsidRPr="00EA5E01">
        <w:rPr>
          <w:rFonts w:ascii="Times New Roman" w:hAnsi="Times New Roman" w:cs="Times New Roman"/>
          <w:sz w:val="20"/>
          <w:szCs w:val="20"/>
        </w:rPr>
        <w:fldChar w:fldCharType="separate"/>
      </w:r>
      <w:r w:rsidR="0086155A" w:rsidRPr="00363C0B">
        <w:rPr>
          <w:rFonts w:ascii="Times New Roman" w:hAnsi="Times New Roman" w:cs="Times New Roman"/>
          <w:noProof/>
          <w:sz w:val="20"/>
          <w:szCs w:val="20"/>
        </w:rPr>
        <w:t>[13]</w:t>
      </w:r>
      <w:r w:rsidR="0086155A" w:rsidRPr="00EA5E01">
        <w:rPr>
          <w:rFonts w:ascii="Times New Roman" w:hAnsi="Times New Roman" w:cs="Times New Roman"/>
          <w:sz w:val="20"/>
          <w:szCs w:val="20"/>
        </w:rPr>
        <w:fldChar w:fldCharType="end"/>
      </w:r>
      <w:r w:rsidR="0086155A" w:rsidRPr="00EA5E01">
        <w:rPr>
          <w:rFonts w:ascii="Times New Roman" w:hAnsi="Times New Roman" w:cs="Times New Roman"/>
          <w:sz w:val="20"/>
          <w:szCs w:val="20"/>
        </w:rPr>
        <w:t>. Milimetre altı radyasyon olara</w:t>
      </w:r>
      <w:r w:rsidR="0086155A">
        <w:rPr>
          <w:rFonts w:ascii="Times New Roman" w:hAnsi="Times New Roman" w:cs="Times New Roman"/>
          <w:sz w:val="20"/>
          <w:szCs w:val="20"/>
        </w:rPr>
        <w:t xml:space="preserve">k da adlandırılan THz dalgaları </w:t>
      </w:r>
      <w:r w:rsidR="0086155A" w:rsidRPr="00EA5E01">
        <w:rPr>
          <w:rFonts w:ascii="Times New Roman" w:hAnsi="Times New Roman" w:cs="Times New Roman"/>
          <w:sz w:val="20"/>
          <w:szCs w:val="20"/>
        </w:rPr>
        <w:t xml:space="preserve">0,03 mm ile 3 mm aralığındaki dalga boylarına karşılık gelen 0,1 THz ile 10 THz arasındaki frekansları ifade etmektedir </w:t>
      </w:r>
      <w:r w:rsidR="0086155A" w:rsidRPr="00EA5E01">
        <w:rPr>
          <w:rFonts w:ascii="Times New Roman" w:hAnsi="Times New Roman" w:cs="Times New Roman"/>
          <w:sz w:val="20"/>
          <w:szCs w:val="20"/>
        </w:rPr>
        <w:fldChar w:fldCharType="begin" w:fldLock="1"/>
      </w:r>
      <w:r w:rsidR="0086155A">
        <w:rPr>
          <w:rFonts w:ascii="Times New Roman" w:hAnsi="Times New Roman" w:cs="Times New Roman"/>
          <w:sz w:val="20"/>
          <w:szCs w:val="20"/>
        </w:rPr>
        <w:instrText>ADDIN CSL_CITATION {"citationItems":[{"id":"ITEM-1","itemData":{"abstract":"This Report contains technology trends of active services in the frequency range 275-3 000 GHz. This Report intends to provide technical information for preparation of sharing and compatibility studies between active and passive services, as well as among active services in the frequency range 275-3 000 GHz.","author":[{"dropping-particle":"","family":"Sm","given":"Report Itu-r","non-dropping-particle":"","parse-names":false,"suffix":""},{"dropping-particle":"","family":"Spectrum","given":"S M Series","non-dropping-particle":"","parse-names":false,"suffix":""}],"id":"ITEM-1","issued":{"date-parts":[["2015"]]},"title":"Technology trends of active services in the frequency range 275-3 000 GHz SM Series","type":"article-journal","volume":"0"},"uris":["http://www.mendeley.com/documents/?uuid=f4871e88-a91c-492f-8c3d-2e75ba61b490"]}],"mendeley":{"formattedCitation":"[33]","plainTextFormattedCitation":"[33]","previouslyFormattedCitation":"(Sm ve Spectrum, 2015)"},"properties":{"noteIndex":0},"schema":"https://github.com/citation-style-language/schema/raw/master/csl-citation.json"}</w:instrText>
      </w:r>
      <w:r w:rsidR="0086155A" w:rsidRPr="00EA5E01">
        <w:rPr>
          <w:rFonts w:ascii="Times New Roman" w:hAnsi="Times New Roman" w:cs="Times New Roman"/>
          <w:sz w:val="20"/>
          <w:szCs w:val="20"/>
        </w:rPr>
        <w:fldChar w:fldCharType="separate"/>
      </w:r>
      <w:r w:rsidR="0086155A" w:rsidRPr="00363C0B">
        <w:rPr>
          <w:rFonts w:ascii="Times New Roman" w:hAnsi="Times New Roman" w:cs="Times New Roman"/>
          <w:noProof/>
          <w:sz w:val="20"/>
          <w:szCs w:val="20"/>
        </w:rPr>
        <w:t>[33]</w:t>
      </w:r>
      <w:r w:rsidR="0086155A" w:rsidRPr="00EA5E01">
        <w:rPr>
          <w:rFonts w:ascii="Times New Roman" w:hAnsi="Times New Roman" w:cs="Times New Roman"/>
          <w:sz w:val="20"/>
          <w:szCs w:val="20"/>
        </w:rPr>
        <w:fldChar w:fldCharType="end"/>
      </w:r>
      <w:r w:rsidR="0086155A" w:rsidRPr="00EA5E01">
        <w:rPr>
          <w:rFonts w:ascii="Times New Roman" w:hAnsi="Times New Roman" w:cs="Times New Roman"/>
          <w:sz w:val="20"/>
          <w:szCs w:val="20"/>
        </w:rPr>
        <w:t xml:space="preserve">. 275 GHz ile 3 THz bant aralığının hücresel iletişimde THz bandının ana parçası olacağı </w:t>
      </w:r>
      <w:r w:rsidR="0086155A" w:rsidRPr="00EA5E01">
        <w:rPr>
          <w:rFonts w:ascii="Times New Roman" w:hAnsi="Times New Roman" w:cs="Times New Roman"/>
          <w:sz w:val="20"/>
          <w:szCs w:val="20"/>
        </w:rPr>
        <w:fldChar w:fldCharType="begin" w:fldLock="1"/>
      </w:r>
      <w:r w:rsidR="0086155A">
        <w:rPr>
          <w:rFonts w:ascii="Times New Roman" w:hAnsi="Times New Roman" w:cs="Times New Roman"/>
          <w:sz w:val="20"/>
          <w:szCs w:val="20"/>
        </w:rPr>
        <w:instrText>ADDIN CSL_CITATION {"citationItems":[{"id":"ITEM-1","itemData":{"abstract":"At the dawn of 5G, we take a leap forward and present an original vision of wireless communication beyond its horizon towards 6G: a paradigm-shifting perspective of wireless networks on the cusp of an AI revolution.","author":[{"dropping-particle":"","family":"Stoica","given":"Razvan-Andrei","non-dropping-particle":"","parse-names":false,"suffix":""},{"dropping-particle":"","family":"Abreu","given":"Giuseppe Thadeu Freitas","non-dropping-particle":"de","parse-names":false,"suffix":""}],"id":"ITEM-1","issued":{"date-parts":[["2019"]]},"page":"6-7","title":"6G: the Wireless Communications Network for Collaborative and AI Applications","type":"article-journal"},"uris":["http://www.mendeley.com/documents/?uuid=a4a3e120-9afd-415b-942e-2d958b251735"]}],"mendeley":{"formattedCitation":"[34]","plainTextFormattedCitation":"[34]","previouslyFormattedCitation":"(Stoica ve de Abreu, 2019)"},"properties":{"noteIndex":0},"schema":"https://github.com/citation-style-language/schema/raw/master/csl-citation.json"}</w:instrText>
      </w:r>
      <w:r w:rsidR="0086155A" w:rsidRPr="00EA5E01">
        <w:rPr>
          <w:rFonts w:ascii="Times New Roman" w:hAnsi="Times New Roman" w:cs="Times New Roman"/>
          <w:sz w:val="20"/>
          <w:szCs w:val="20"/>
        </w:rPr>
        <w:fldChar w:fldCharType="separate"/>
      </w:r>
      <w:r w:rsidR="0086155A" w:rsidRPr="00363C0B">
        <w:rPr>
          <w:rFonts w:ascii="Times New Roman" w:hAnsi="Times New Roman" w:cs="Times New Roman"/>
          <w:noProof/>
          <w:sz w:val="20"/>
          <w:szCs w:val="20"/>
        </w:rPr>
        <w:t>[34]</w:t>
      </w:r>
      <w:r w:rsidR="0086155A" w:rsidRPr="00EA5E01">
        <w:rPr>
          <w:rFonts w:ascii="Times New Roman" w:hAnsi="Times New Roman" w:cs="Times New Roman"/>
          <w:sz w:val="20"/>
          <w:szCs w:val="20"/>
        </w:rPr>
        <w:fldChar w:fldCharType="end"/>
      </w:r>
      <w:r w:rsidR="0086155A" w:rsidRPr="00EA5E01">
        <w:rPr>
          <w:rFonts w:ascii="Times New Roman" w:hAnsi="Times New Roman" w:cs="Times New Roman"/>
          <w:sz w:val="20"/>
          <w:szCs w:val="20"/>
        </w:rPr>
        <w:t xml:space="preserve"> ve dünya çapında henüz herhangi bir amaca özgülenmediği için istenilen yüksek veri hızlarını gerçekleştirme potansiyelinde </w:t>
      </w:r>
      <w:r w:rsidR="0086155A">
        <w:rPr>
          <w:rFonts w:ascii="Times New Roman" w:hAnsi="Times New Roman" w:cs="Times New Roman"/>
          <w:sz w:val="20"/>
          <w:szCs w:val="20"/>
        </w:rPr>
        <w:t>olduğu</w:t>
      </w:r>
      <w:r w:rsidR="0086155A" w:rsidRPr="00EA5E01">
        <w:rPr>
          <w:rFonts w:ascii="Times New Roman" w:hAnsi="Times New Roman" w:cs="Times New Roman"/>
          <w:sz w:val="20"/>
          <w:szCs w:val="20"/>
        </w:rPr>
        <w:t xml:space="preserve"> </w:t>
      </w:r>
      <w:r w:rsidR="0086155A" w:rsidRPr="00EA5E01">
        <w:rPr>
          <w:rFonts w:ascii="Times New Roman" w:hAnsi="Times New Roman" w:cs="Times New Roman"/>
          <w:sz w:val="20"/>
          <w:szCs w:val="20"/>
        </w:rPr>
        <w:fldChar w:fldCharType="begin" w:fldLock="1"/>
      </w:r>
      <w:r w:rsidR="0086155A">
        <w:rPr>
          <w:rFonts w:ascii="Times New Roman" w:hAnsi="Times New Roman" w:cs="Times New Roman"/>
          <w:sz w:val="20"/>
          <w:szCs w:val="20"/>
        </w:rPr>
        <w:instrText>ADDIN CSL_CITATION {"citationItems":[{"id":"ITEM-1","itemData":{"DOI":"10.1016/j.phycom.2019.04.014","ISSN":"18744907","abstract":"Wireless data rates are expected to be around 10Gbps or even more within the upcoming decade. The realization of such high data rates is unlikely with the currently licensed bands in the spectrum. Therefore, it is clear that such high rates could only be achieved by employing more bandwidth with the state-of-the-art technology. Considering the fact that bands in the range of 275GHz–3000GHz, which are known as Terahertz (THz) bands, are not yet allocated for specific active services around the globe, there can be a true potential to achieve the desired data rates at THz bands. However, due to the characteristics of these bands, there are many open issues in terms of THz radio communication system design. In this study, open issues and the state-of-the-art solutions to these issues for THz communication system design are discussed. Moreover, standardization efforts up to date are elaborated. This study concludes that the actual implementation of fully operational THz communication systems obliges to carry out a multi-disciplinary effort including statistical propagation and channel characterizations, adaptive transceiver designs (including both baseband and radio frequency (RF) front-end portions), reconfigurable platforms, advanced signal processing algorithms and techniques along with upper layer protocols equipped with various security and privacy levels.","author":[{"dropping-particle":"","family":"Tekbıyık","given":"Kürşat","non-dropping-particle":"","parse-names":false,"suffix":""},{"dropping-particle":"","family":"Ekti","given":"Ali Rıza","non-dropping-particle":"","parse-names":false,"suffix":""},{"dropping-particle":"","family":"Kurt","given":"Güneş Karabulut","non-dropping-particle":"","parse-names":false,"suffix":""},{"dropping-particle":"","family":"Görçin","given":"Ali","non-dropping-particle":"","parse-names":false,"suffix":""}],"container-title":"Physical Communication","id":"ITEM-1","issued":{"date-parts":[["2019"]]},"title":"Terahertz band communication systems: Challenges, novelties and standardization efforts","type":"article","volume":"35"},"uris":["http://www.mendeley.com/documents/?uuid=6d483d50-be46-4b6f-bc92-491dca832f18"]}],"mendeley":{"formattedCitation":"[32]","plainTextFormattedCitation":"[32]","previouslyFormattedCitation":"(Tekbıyık &lt;i&gt;vd.&lt;/i&gt;, 2019)"},"properties":{"noteIndex":0},"schema":"https://github.com/citation-style-language/schema/raw/master/csl-citation.json"}</w:instrText>
      </w:r>
      <w:r w:rsidR="0086155A" w:rsidRPr="00EA5E01">
        <w:rPr>
          <w:rFonts w:ascii="Times New Roman" w:hAnsi="Times New Roman" w:cs="Times New Roman"/>
          <w:sz w:val="20"/>
          <w:szCs w:val="20"/>
        </w:rPr>
        <w:fldChar w:fldCharType="separate"/>
      </w:r>
      <w:r w:rsidR="0086155A" w:rsidRPr="00363C0B">
        <w:rPr>
          <w:rFonts w:ascii="Times New Roman" w:hAnsi="Times New Roman" w:cs="Times New Roman"/>
          <w:noProof/>
          <w:sz w:val="20"/>
          <w:szCs w:val="20"/>
        </w:rPr>
        <w:t>[32]</w:t>
      </w:r>
      <w:r w:rsidR="0086155A" w:rsidRPr="00EA5E01">
        <w:rPr>
          <w:rFonts w:ascii="Times New Roman" w:hAnsi="Times New Roman" w:cs="Times New Roman"/>
          <w:sz w:val="20"/>
          <w:szCs w:val="20"/>
        </w:rPr>
        <w:fldChar w:fldCharType="end"/>
      </w:r>
      <w:r w:rsidR="0086155A" w:rsidRPr="00EA5E01">
        <w:rPr>
          <w:rFonts w:ascii="Times New Roman" w:hAnsi="Times New Roman" w:cs="Times New Roman"/>
          <w:sz w:val="20"/>
          <w:szCs w:val="20"/>
        </w:rPr>
        <w:t xml:space="preserve"> belirtilmektedir. Bahsi geçen THz bandının mevcut mmWave bandına eklenmesi durumunda toplam bant kapasitesinin minimum 11.11 kat artacağı düşünülmektedir </w:t>
      </w:r>
      <w:r w:rsidR="0086155A" w:rsidRPr="00EA5E01">
        <w:rPr>
          <w:rFonts w:ascii="Times New Roman" w:hAnsi="Times New Roman" w:cs="Times New Roman"/>
          <w:sz w:val="20"/>
          <w:szCs w:val="20"/>
        </w:rPr>
        <w:fldChar w:fldCharType="begin" w:fldLock="1"/>
      </w:r>
      <w:r w:rsidR="0086155A">
        <w:rPr>
          <w:rFonts w:ascii="Times New Roman" w:hAnsi="Times New Roman" w:cs="Times New Roman"/>
          <w:sz w:val="20"/>
          <w:szCs w:val="20"/>
        </w:rPr>
        <w:instrText>ADDIN CSL_CITATION {"citationItems":[{"id":"ITEM-1","itemData":{"DOI":"10.1109/ojcoms.2020.3010270","abstract":"Fifth-generation (5G) communication, which has many more features than fourth-generation communication, will be officially launched very soon. A new paradigm of wireless communication, the sixth-generation (6G) system, with the full support of artificial intelligence is expected to be deployed between 2027 and 2030. In beyond 5G, there are some fundamental issues, which need to be addressed are higher system capacity, higher data rate, lower latency, and improved quality of service (QoS) compared to 5G system. This paper presents the vision of future 6G wireless communication and its network architecture. We discuss the emerging technologies such as artificial intelligence, terahertz communications, optical wireless technology, free space optic network, blockchain, three-dimensional networking, quantum communications, unmanned aerial vehicle, cell-free communications, integration of wireless information and energy transfer, integration of sensing and communication, integration of access-backhaul networks, dynamic network slicing, holographic beamforming, and big data analytics that can assist the 6G architecture development in guaranteeing the QoS. We present the expected applications with the requirements and the possible technologies for 6G communication. We also outline the possible challenges and research directions to reach this goal.","author":[{"dropping-particle":"","family":"Chowdhury","given":"Mostafa Zaman","non-dropping-particle":"","parse-names":false,"suffix":""},{"dropping-particle":"","family":"Shahjalal","given":"Md.","non-dropping-particle":"","parse-names":false,"suffix":""},{"dropping-particle":"","family":"Ahmed","given":"Shakil","non-dropping-particle":"","parse-names":false,"suffix":""},{"dropping-particle":"","family":"Jang","given":"Yeong Min","non-dropping-particle":"","parse-names":false,"suffix":""}],"container-title":"IEEE Open Journal of the Communications Society","id":"ITEM-1","issue":"June","issued":{"date-parts":[["2020"]]},"note":"Giriş için gözdengeçirme tamamlandı.\n\n2. değerlendirme yapıldı.","page":"957-975","title":"6G Wireless Communication Systems: Applications, Requirements, Technologies, Challenges, and Research Directions","type":"article-journal","volume":"1"},"uris":["http://www.mendeley.com/documents/?uuid=0fc5a81a-ad06-4daa-aa65-ce1f11b37729"]}],"mendeley":{"formattedCitation":"[17]","plainTextFormattedCitation":"[17]","previouslyFormattedCitation":"(Chowdhury &lt;i&gt;vd.&lt;/i&gt;, 2020)"},"properties":{"noteIndex":0},"schema":"https://github.com/citation-style-language/schema/raw/master/csl-citation.json"}</w:instrText>
      </w:r>
      <w:r w:rsidR="0086155A" w:rsidRPr="00EA5E01">
        <w:rPr>
          <w:rFonts w:ascii="Times New Roman" w:hAnsi="Times New Roman" w:cs="Times New Roman"/>
          <w:sz w:val="20"/>
          <w:szCs w:val="20"/>
        </w:rPr>
        <w:fldChar w:fldCharType="separate"/>
      </w:r>
      <w:r w:rsidR="0086155A" w:rsidRPr="00363C0B">
        <w:rPr>
          <w:rFonts w:ascii="Times New Roman" w:hAnsi="Times New Roman" w:cs="Times New Roman"/>
          <w:noProof/>
          <w:sz w:val="20"/>
          <w:szCs w:val="20"/>
        </w:rPr>
        <w:t>[17]</w:t>
      </w:r>
      <w:r w:rsidR="0086155A" w:rsidRPr="00EA5E01">
        <w:rPr>
          <w:rFonts w:ascii="Times New Roman" w:hAnsi="Times New Roman" w:cs="Times New Roman"/>
          <w:sz w:val="20"/>
          <w:szCs w:val="20"/>
        </w:rPr>
        <w:fldChar w:fldCharType="end"/>
      </w:r>
      <w:r w:rsidR="0086155A" w:rsidRPr="00EA5E01">
        <w:rPr>
          <w:rFonts w:ascii="Times New Roman" w:hAnsi="Times New Roman" w:cs="Times New Roman"/>
          <w:sz w:val="20"/>
          <w:szCs w:val="20"/>
        </w:rPr>
        <w:t xml:space="preserve">. </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 xml:space="preserve">Moleküler absorpsiyon ve yağmur gibi atmosferik koşullardan kaynaklanacak olan kayıplar THz iletişimin dış ortamda uygulanmasına birçok zorluk çıkartmaktadır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 xml:space="preserve">ADDIN CSL_CITATION {"citationItems":[{"id":"ITEM-1","itemData":{"DOI":"10.1109/TTHZ.2011.2159552","ISSN":"2156342X","abstract":"Recent changes in how people consume multimedia services are causing an explosive increase in mobile traffic. With more and more people using wireless networks, the demand for the ultra-fast wireless communications systems is increasing. To date, this demand has been accommodated with advanced modulation schemes and signal-processing technologies at microwave frequencies. However, without increasing the carrier frequencies for more spectral resources, it may be quite difficult to keep up with the needs of users. Although there are several alternative bands, recent advances in terahertz-wave (THz-wave) technologies have attracted attention due to the huge bandwidth of THz waves and its potential for use in wireless communications. The frequency band of 275 </w:instrText>
      </w:r>
      <w:r>
        <w:rPr>
          <w:rFonts w:ascii="Cambria Math" w:hAnsi="Cambria Math" w:cs="Cambria Math"/>
          <w:sz w:val="20"/>
          <w:szCs w:val="20"/>
        </w:rPr>
        <w:instrText>∼</w:instrText>
      </w:r>
      <w:r>
        <w:rPr>
          <w:rFonts w:ascii="Times New Roman" w:hAnsi="Times New Roman" w:cs="Times New Roman"/>
          <w:sz w:val="20"/>
          <w:szCs w:val="20"/>
        </w:rPr>
        <w:instrText xml:space="preserve"> 3000 GHz, which has not been allocated for specific uses yet, is especially of interest for future wireless systems with data rates of 10 Gb/s or higher. Although THz communications is still in a very early stage of development, there have been lots of reports that show its potential. In this review, we will examine the current progress of THz-wave technologies related to communications applications and discuss some issues that need to be considered for the future of THz communications. © 2011 IEEE.","author":[{"dropping-particle":"","family":"Song","given":"Ho Jin","non-dropping-particle":"","parse-names":false,"suffix":""},{"dropping-particle":"","family":"Nagatsuma","given":"Tadao","non-dropping-particle":"","parse-names":false,"suffix":""}],"container-title":"IEEE Transactions on Terahertz Science and Technology","id":"ITEM-1","issue":"1","issued":{"date-parts":[["2011"]]},"page":"256-263","title":"Present and future of terahertz communications","type":"article-journal","volume":"1"},"uris":["http://www.mendeley.com/documents/?uuid=5658ad51-1780-4e4c-a8a0-17a8904b23a7"]}],"mendeley":{"formattedCitation":"[35]","plainTextFormattedCitation":"[35]","previouslyFormattedCitation":"(Song ve Nagatsuma, 2011)"},"properties":{"noteIndex":0},"schema":"https://github.com/citation-style-language/schema/raw/master/csl-citation.json"}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[35]</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THz alıcı-verici ve anten tasarımları konusunda karşılaşılan zorlukların aşılabilmesi için araştırmacılar tarafından çokça çalışılmış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 xml:space="preserve">ADDIN CSL_CITATION {"citationItems":[{"id":"ITEM-1","itemData":{"DOI":"10.1109/TTHZ.2011.2159552","ISSN":"2156342X","abstract":"Recent changes in how people consume multimedia services are causing an explosive increase in mobile traffic. With more and more people using wireless networks, the demand for the ultra-fast wireless communications systems is increasing. To date, this demand has been accommodated with advanced modulation schemes and signal-processing technologies at microwave frequencies. However, without increasing the carrier frequencies for more spectral resources, it may be quite difficult to keep up with the needs of users. Although there are several alternative bands, recent advances in terahertz-wave (THz-wave) technologies have attracted attention due to the huge bandwidth of THz waves and its potential for use in wireless communications. The frequency band of 275 </w:instrText>
      </w:r>
      <w:r>
        <w:rPr>
          <w:rFonts w:ascii="Cambria Math" w:hAnsi="Cambria Math" w:cs="Cambria Math"/>
          <w:sz w:val="20"/>
          <w:szCs w:val="20"/>
        </w:rPr>
        <w:instrText>∼</w:instrText>
      </w:r>
      <w:r>
        <w:rPr>
          <w:rFonts w:ascii="Times New Roman" w:hAnsi="Times New Roman" w:cs="Times New Roman"/>
          <w:sz w:val="20"/>
          <w:szCs w:val="20"/>
        </w:rPr>
        <w:instrText xml:space="preserve"> 3000 GHz, which has not been allocated for specific uses yet, is especially of interest for future wireless systems with data rates of 10 Gb/s or higher. Although THz communications is still in a very early stage of development, there have been lots of reports that show its potential. In this review, we will examine the current progress of THz-wave technologies related to communications applications and discuss some issues that need to be considered for the future of THz communications. © 2011 IEEE.","author":[{"dropping-particle":"","family":"Song","given":"Ho Jin","non-dropping-particle":"","parse-names":false,"suffix":""},{"dropping-particle":"","family":"Nagatsuma","given":"Tadao","non-dropping-particle":"","parse-names":false,"suffix":""}],"container-title":"IEEE Transactions on Terahertz Science and Technology","id":"ITEM-1","issue":"1","issued":{"date-parts":[["2011"]]},"page":"256-263","title":"Present and future of terahertz communications","type":"article-journal","volume":"1"},"uris":["http://www.mendeley.com/documents/?uuid=5658ad51-1780-4e4c-a8a0-17a8904b23a7"]},{"id":"ITEM-2","itemData":{"DOI":"10.1109/TTHZ.2015.2459673","ISSN":"2156342X","abstract":"This paper presents a fully-integrated 210 GHz transceiver (TRX) with non-coherent on-off-keying (OOK) modulation for short-range multi-Gb/s wireless chip-to-chip communication in 40 nm CMOS technology. The direct detection-based receiver (RX) part comprises an on-die-0.1 dBi gain modified dipole antenna, an 8-stage 210-GHz 21.7-dB peak gain low noise amplifier (LNA) along with differential-pair neutralization technique and a 2.83-kV/W peak responsivity simple demodulator (push detector) in order to operate efficiently in THz regime. The phased-locked transmitter (TX) consists of a 210 GHz-1.3 dBm output power 3.8% locking-range phased-locked loop (PLL), two modified cascode transistors as a simple OOK modulator, a 4-stage 210-GHz 19.4-dB peak power gain power amplifier (PA) with neutralization and especially layout enhancement techniques and a similar modified on-die dipole antenna. The implemented PLL employs a triple-push circular-geometry voltage-controlled oscillator (VCO) followed by a divider chain (÷1024). The proposed TRX achieved error-free operation (BER} &lt; 10-12) with + 6.8 dBm of EIRP at center frequency of 210 GHz with 231-1 PRBS of 10.7 Gb/s data-rate over 1 cm distance while consuming 421 mW of DC power which results to energy efficiency of 39.3 pJ/bit.","author":[{"dropping-particle":"","family":"Moghadami","given":"Siavash","non-dropping-particle":"","parse-names":false,"suffix":""},{"dropping-particle":"","family":"Hajilou","given":"Fleura","non-dropping-particle":"","parse-names":false,"suffix":""},{"dropping-particle":"","family":"Agrawal","given":"Priyanka","non-dropping-particle":"","parse-names":false,"suffix":""},{"dropping-particle":"","family":"Ardalan","given":"Shahab","non-dropping-particle":"","parse-names":false,"suffix":""}],"container-title":"IEEE Transactions on Terahertz Science and Technology","id":"ITEM-2","issue":"5","issued":{"date-parts":[["2015"]]},"page":"737-741","publisher":"IEEE","title":"A 210 GHz Fully-Integrated OOK Transceiver for Short-Range Wireless Chip-to-Chip Communication in 40 nm CMOS Technology","type":"article-journal","volume":"5"},"uris":["http://www.mendeley.com/documents/?uuid=bc773284-a4c8-4252-889f-062c922004d0"]}],"mendeley":{"formattedCitation":"[35], [36]","plainTextFormattedCitation":"[35], [36]","previouslyFormattedCitation":"(Song ve Nagatsuma, 2011; Moghadami &lt;i&gt;vd.&lt;/i&gt;, 2015)"},"properties":{"noteIndex":0},"schema":"https://github.com/citation-style-language/schema/raw/master/csl-citation.json"}</w:instrText>
      </w:r>
      <w:r w:rsidRPr="00EA5E01">
        <w:rPr>
          <w:rFonts w:ascii="Times New Roman" w:hAnsi="Times New Roman" w:cs="Times New Roman"/>
          <w:sz w:val="20"/>
          <w:szCs w:val="20"/>
        </w:rPr>
        <w:fldChar w:fldCharType="separate"/>
      </w:r>
      <w:r w:rsidR="00B34735">
        <w:rPr>
          <w:rFonts w:ascii="Times New Roman" w:hAnsi="Times New Roman" w:cs="Times New Roman"/>
          <w:noProof/>
          <w:sz w:val="20"/>
          <w:szCs w:val="20"/>
        </w:rPr>
        <w:t xml:space="preserve">[35, </w:t>
      </w:r>
      <w:r w:rsidRPr="00363C0B">
        <w:rPr>
          <w:rFonts w:ascii="Times New Roman" w:hAnsi="Times New Roman" w:cs="Times New Roman"/>
          <w:noProof/>
          <w:sz w:val="20"/>
          <w:szCs w:val="20"/>
        </w:rPr>
        <w:t>36]</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gerçekleştirilen büyük ilerlemeler sayesinde THz bağlantıların iç mekân iletişim ağlarında kullanılmak için umut verici bir seçenek haline geldiği görülmüştür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p>
    <w:p w:rsidR="0086155A" w:rsidRPr="00EA5E01" w:rsidRDefault="0086155A" w:rsidP="0086155A">
      <w:pPr>
        <w:pStyle w:val="ListParagraph"/>
        <w:numPr>
          <w:ilvl w:val="0"/>
          <w:numId w:val="7"/>
        </w:numPr>
        <w:spacing w:line="240" w:lineRule="auto"/>
        <w:jc w:val="both"/>
        <w:rPr>
          <w:rFonts w:ascii="Times New Roman" w:hAnsi="Times New Roman" w:cs="Times New Roman"/>
          <w:b/>
        </w:rPr>
      </w:pPr>
      <w:r w:rsidRPr="00EA5E01">
        <w:rPr>
          <w:rFonts w:ascii="Times New Roman" w:hAnsi="Times New Roman" w:cs="Times New Roman"/>
          <w:b/>
        </w:rPr>
        <w:t>THz Bant Kullanım Senaryoları ve Uygulamaları</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rPr>
        <w:tab/>
      </w:r>
      <w:r w:rsidRPr="00EA5E01">
        <w:rPr>
          <w:rFonts w:ascii="Times New Roman" w:hAnsi="Times New Roman" w:cs="Times New Roman"/>
          <w:sz w:val="20"/>
          <w:szCs w:val="20"/>
        </w:rPr>
        <w:t xml:space="preserve">THz bandının sahip olduğu yüksek frekans değerlerinin diğer bantlardan ayrışan </w:t>
      </w:r>
      <w:r>
        <w:rPr>
          <w:rFonts w:ascii="Times New Roman" w:hAnsi="Times New Roman" w:cs="Times New Roman"/>
          <w:sz w:val="20"/>
          <w:szCs w:val="20"/>
        </w:rPr>
        <w:t>EM</w:t>
      </w:r>
      <w:r w:rsidRPr="00EA5E01">
        <w:rPr>
          <w:rFonts w:ascii="Times New Roman" w:hAnsi="Times New Roman" w:cs="Times New Roman"/>
          <w:sz w:val="20"/>
          <w:szCs w:val="20"/>
        </w:rPr>
        <w:t xml:space="preserve"> ve fotonik özellikleri bulunmaktadır. Bu özellikler sayesinde önceki bölümde bahsedilen hücresel temelli kullanım senaryoları ve uygulamalarından çok daha fazlasının mümkün olabileceği öngörülmektedir. THz bandı spektrumu, sağlayacağı yüksek veri transferi hızlarının yanı sıra THz bandının özellikleri d</w:t>
      </w:r>
      <w:r>
        <w:rPr>
          <w:rFonts w:ascii="Times New Roman" w:hAnsi="Times New Roman" w:cs="Times New Roman"/>
          <w:sz w:val="20"/>
          <w:szCs w:val="20"/>
        </w:rPr>
        <w:t>â</w:t>
      </w:r>
      <w:r w:rsidRPr="00EA5E01">
        <w:rPr>
          <w:rFonts w:ascii="Times New Roman" w:hAnsi="Times New Roman" w:cs="Times New Roman"/>
          <w:sz w:val="20"/>
          <w:szCs w:val="20"/>
        </w:rPr>
        <w:t>hilinde mümkün olan THz görüntüleme gibi spesifik uygulamaları da beraberinde getirmektedir.</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THz görüntüleme, nesnelerin arkasını ve içini iyi çözünürlüklerde görüntüleyebiliyor olması sebebiyle güvenlik çözümlerinde, örneğin hava alanlarındaki kontrol noktalarında tarama yapılması</w:t>
      </w:r>
      <w:r>
        <w:rPr>
          <w:rFonts w:ascii="Times New Roman" w:hAnsi="Times New Roman" w:cs="Times New Roman"/>
          <w:sz w:val="20"/>
          <w:szCs w:val="20"/>
        </w:rPr>
        <w:t>nda</w:t>
      </w:r>
      <w:r w:rsidRPr="00EA5E01">
        <w:rPr>
          <w:rFonts w:ascii="Times New Roman" w:hAnsi="Times New Roman" w:cs="Times New Roman"/>
          <w:sz w:val="20"/>
          <w:szCs w:val="20"/>
        </w:rPr>
        <w:t xml:space="preserve"> kullanılmaktadır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{"citationItems":[{"id":"ITEM-1","itemData":{"author":[{"dropping-particle":"","family":"Akkaş","given":"Mustafa Alper","non-dropping-particle":"","parse-names":false,"suffix":""}],"container-title":"Afyon Kocatepe University Journal of Science and Engineering","id":"ITEM-1","issued":{"date-parts":[["2018"]]},"page":"190-200","title":"Terahertz Teknolojisi Uygulamaları ve Terahertz Dalgalarının Kablosuz Haberleşme için Elektromanyetik Modellemesi","type":"article-journal","volume":"18"},"uris":["http://www.mendeley.com/documents/?uuid=76f77c7b-563c-4178-bd26-d2056a7c3362"]}],"mendeley":{"formattedCitation":"[37]","plainTextFormattedCitation":"[37]","previouslyFormattedCitation":"(Akkaş, 2018)"},"properties":{"noteIndex":0},"schema":"https://github.com/citation-style-language/schema/raw/master/csl-citation.json"}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[37]</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THz görüntüleme teknikleri pasif ve aktif teknikler olarak kategorize edilmektedir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{"citationItems":[{"id":"ITEM-1","itemData":{"DOI":"10.1364/cleo_at.2011.atue5","ISBN":"9781557529107","ISSN":"21622701","abstract":"The aim of this study was to apply terahertz technology for screening and identification of drugs-of-abuse in mail. We have introduced terahertz spectral imaging and diffuse reflectance spectroscopy using our tunable THz parametric sources. © 2011 OSA.","author":[{"dropping-particle":"","family":"Kawase","given":"Kodo","non-dropping-particle":"","parse-names":false,"suffix":""},{"dropping-particle":"","family":"Iwasaki","given":"Aya","non-dropping-particle":"","parse-names":false,"suffix":""},{"dropping-particle":"","family":"Shibuya","given":"Takayuki","non-dropping-particle":"","parse-names":false,"suffix":""}],"container-title":"Optics InfoBase Conference Papers","id":"ITEM-1","issued":{"date-parts":[["2011"]]},"page":"2-4","publisher":"IEEE","title":"Terahertz spectral imaging for drug inspection","type":"article-journal"},"uris":["http://www.mendeley.com/documents/?uuid=59718401-1c79-41e9-94b0-00bfd6818450"]}],"mendeley":{"formattedCitation":"[38]","plainTextFormattedCitation":"[38]","previouslyFormattedCitation":"(Kawase, Iwasaki ve Shibuya, 2011)"},"properties":{"noteIndex":0},"schema":"https://github.com/citation-style-language/schema/raw/master/csl-citation.json"}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[38]</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Pasif teknik genellikle vücut taramalarının yapıldığı güvenlik sistemlerinde vücuttan yayılan radyasyonu kullanarak görüntüleme yapmaktayken aktif teknik ise görüntüleme işlemini nesneyi aydınlatmak amacıyla THz radyasyonu üreten bir yayıncı ve yansıyan/yansımayan dalgaları ölçen bir detektör kullanarak gerçekleştirmektedir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{"citationItems":[{"id":"ITEM-1","itemData":{"DOI":"10.1109/SENSET.2017.8125065","ISBN":"9781509060115","abstract":"Recently, Terahertz technologies, due to the extensive research and tremendous progress achieved in the field of Terahertz radiation, promise countless potential applications in the fields of security and defense. A particular interest is the development of new technologies that enable the identification of concealed prohibited drugs. This paper surveys the existing research which investigates the utilization of Terahertz spectroscopy and imaging in the detection and identification of illicit drugs. It sheds light on the terahertz time domain spectroscopy which is used to obtain the Terahertz fingerprint spectra of drugs-of-abuse. It also focuses on various Terahertz imaging techniques that are used to probe the presence of illegal drugs by penetrating packaging and concealment materials. Furthermore, this paper addresses current challenges and future research areas for the security application of Terahertz technologies.","author":[{"dropping-particle":"","family":"Nabooda","given":"Maryam O.","non-dropping-particle":"Al","parse-names":false,"suffix":""},{"dropping-particle":"","family":"Shubair","given":"Raed M.","non-dropping-particle":"","parse-names":false,"suffix":""},{"dropping-particle":"","family":"Rishani","given":"Nadeen R.","non-dropping-particle":"","parse-names":false,"suffix":""},{"dropping-particle":"","family":"Aldabbagh","given":"Ghadah","non-dropping-particle":"","parse-names":false,"suffix":""}],"container-title":"2017 Sensors Networks Smart and Emerging Technologies, SENSET 2017","id":"ITEM-1","issued":{"date-parts":[["2017"]]},"page":"1-4","title":"Terahertz spectroscopy and imaging for the detection and identification of illicit drugs","type":"article-journal","volume":"2017-Janua"},"uris":["http://www.mendeley.com/documents/?uuid=4d80bd85-5dd6-4a7d-a872-33cf183221ab"]}],"mendeley":{"formattedCitation":"[39]","plainTextFormattedCitation":"[39]","previouslyFormattedCitation":"(Al Nabooda &lt;i&gt;vd.&lt;/i&gt;, 2017)"},"properties":{"noteIndex":0},"schema":"https://github.com/citation-style-language/schema/raw/master/csl-citation.json"}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[39]</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x-Ray görüntüleme cihazları THz görüntüleme cihazlarıyla kıyaslandığında THz görüntüleme cihazlarının insan vücuduna ve kullanan operatöre daha az zarar verdiği bilinmektedir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{"citationItems":[{"id":"ITEM-1","itemData":{"author":[{"dropping-particle":"","family":"Akkaş","given":"Mustafa Alper","non-dropping-particle":"","parse-names":false,"suffix":""}],"container-title":"Afyon Kocatepe University Journal of Science and Engineering","id":"ITEM-1","issued":{"date-parts":[["2018"]]},"page":"190-200","title":"Terahertz Teknolojisi Uygulamaları ve Terahertz Dalgalarının Kablosuz Haberleşme için Elektromanyetik Modellemesi","type":"article-journal","volume":"18"},"uris":["http://www.mendeley.com/documents/?uuid=76f77c7b-563c-4178-bd26-d2056a7c3362"]}],"mendeley":{"formattedCitation":"[37]","plainTextFormattedCitation":"[37]","previouslyFormattedCitation":"(Akkaş, 2018)"},"properties":{"noteIndex":0},"schema":"https://github.com/citation-style-language/schema/raw/master/csl-citation.json"}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[37]</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Örneğin</w:t>
      </w:r>
      <w:r>
        <w:rPr>
          <w:rFonts w:ascii="Times New Roman" w:hAnsi="Times New Roman" w:cs="Times New Roman"/>
          <w:sz w:val="20"/>
          <w:szCs w:val="20"/>
        </w:rPr>
        <w:t xml:space="preserve"> </w:t>
      </w:r>
      <w:r w:rsidRPr="00EA5E01">
        <w:rPr>
          <w:rFonts w:ascii="Times New Roman" w:hAnsi="Times New Roman" w:cs="Times New Roman"/>
          <w:sz w:val="20"/>
          <w:szCs w:val="20"/>
        </w:rPr>
        <w:t xml:space="preserve">x-Ray cihazları içerisinde ilaç </w:t>
      </w:r>
      <w:r>
        <w:rPr>
          <w:rFonts w:ascii="Times New Roman" w:hAnsi="Times New Roman" w:cs="Times New Roman"/>
          <w:sz w:val="20"/>
          <w:szCs w:val="20"/>
        </w:rPr>
        <w:t xml:space="preserve">bulunan bir paket söz konusu olduğunda </w:t>
      </w:r>
      <w:r w:rsidRPr="00EA5E01">
        <w:rPr>
          <w:rFonts w:ascii="Times New Roman" w:hAnsi="Times New Roman" w:cs="Times New Roman"/>
          <w:sz w:val="20"/>
          <w:szCs w:val="20"/>
        </w:rPr>
        <w:t xml:space="preserve">paketlerin içini görüntüleyebiliyor olsa da çalıştıkları frekans aralığındaki spektral parmak izi eksikliği sebebiyle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{"citationItems":[{"id":"ITEM-1","itemData":{"DOI":"10.1088/0268-1242/20/7/018","ISSN":"02681242","abstract":"Over the past 5 years, there has been a significant interest in employing terahertz (THz) technology, spectroscopy and imaging for security applications. There are three prime motivations for this interest: (a) THz radiation can detect concealed weapons since many non-metallic, non-polar materials are transparent to THz radiation; (b) target compounds such as explosives and illicit drugs have characteristic THz spectra that can be used to identify these compounds and (c) THz radiation poses no health risk for scanning of people. In this paper, stand-off interferometric imaging and sensing for the detection of explosives, weapons and drugs is emphasized. Future prospects of THz technology are discussed. © 2005 IOP Publishing Ltd.","author":[{"dropping-particle":"","family":"Federici","given":"John F.","non-dropping-particle":"","parse-names":false,"suffix":""},{"dropping-particle":"","family":"Schulkin","given":"Brian","non-dropping-particle":"","parse-names":false,"suffix":""},{"dropping-particle":"","family":"Huang","given":"Feng","non-dropping-particle":"","parse-names":false,"suffix":""},{"dropping-particle":"","family":"Gary","given":"Dale","non-dropping-particle":"","parse-names":false,"suffix":""},{"dropping-particle":"","family":"Barat","given":"Robert","non-dropping-particle":"","parse-names":false,"suffix":""},{"dropping-particle":"","family":"Oliveira","given":"Filipe","non-dropping-particle":"","parse-names":false,"suffix":""},{"dropping-particle":"","family":"Zimdars","given":"David","non-dropping-particle":"","parse-names":false,"suffix":""}],"container-title":"Semiconductor Science and Technology","id":"ITEM-1","issue":"7","issued":{"date-parts":[["2005"]]},"title":"THz imaging and sensing for security applications - Explosives, weapons and drugs","type":"article-journal","volume":"20"},"uris":["http://www.mendeley.com/documents/?uuid=e01f828c-eafc-4d93-baa1-58bc8a543ff3"]},{"id":"ITEM-2","itemData":{"DOI":"10.1364/oe.11.002549","ISSN":"1094-4087","abstract":"The absence of non-destructive inspection techniques for illicit drugs hidden in mail envelopes has resulted in such drugs being smuggled across international borders freely. We have developed a novel basic technology for terahertz imaging, which allows detection and identification of drugs concealed in envelopes, by introducing the component spatial pattern analysis. The spatial distributions of the targets are obtained from terahertz multispectral transillumination images, using absorption spectra measured with a tunable terahertz-wave source. The samples we used were methamphetamine and MDMA, two of the most widely consumed illegal drugs in Japan, and aspirin as a reference.","author":[{"dropping-particle":"","family":"Kawase","given":"Kodo","non-dropping-particle":"","parse-names":false,"suffix":""},{"dropping-particle":"","family":"Ogawa","given":"Yuichi","non-dropping-particle":"","parse-names":false,"suffix":""},{"dropping-particle":"","family":"Watanabe","given":"Yuuki","non-dropping-particle":"","parse-names":false,"suffix":""},{"dropping-particle":"","family":"Inoue","given":"Hiroyuki","non-dropping-particle":"","parse-names":false,"suffix":""}],"container-title":"Optics Express","id":"ITEM-2","issue":"20","issued":{"date-parts":[["2003"]]},"page":"2549","title":"Non-destructive terahertz imaging of illicit drugs using spectral fingerprints","type":"article-journal","volume":"11"},"uris":["http://www.mendeley.com/documents/?uuid=fba04c8a-881a-4960-9d2d-5ca46b47ca9f"]}],"mendeley":{"formattedCitation":"[40], [41]","plainTextFormattedCitation":"[40], [41]","previouslyFormattedCitation":"(Kawase &lt;i&gt;vd.&lt;/i&gt;, 2003; Federici &lt;i&gt;vd.&lt;/i&gt;, 2005)"},"properties":{"noteIndex":0},"schema":"https://github.com/citation-style-language/schema/raw/master/csl-citation.json"}</w:instrText>
      </w:r>
      <w:r w:rsidRPr="00EA5E01">
        <w:rPr>
          <w:rFonts w:ascii="Times New Roman" w:hAnsi="Times New Roman" w:cs="Times New Roman"/>
          <w:sz w:val="20"/>
          <w:szCs w:val="20"/>
        </w:rPr>
        <w:fldChar w:fldCharType="separate"/>
      </w:r>
      <w:r w:rsidR="00B34735">
        <w:rPr>
          <w:rFonts w:ascii="Times New Roman" w:hAnsi="Times New Roman" w:cs="Times New Roman"/>
          <w:noProof/>
          <w:sz w:val="20"/>
          <w:szCs w:val="20"/>
        </w:rPr>
        <w:t xml:space="preserve">[40, </w:t>
      </w:r>
      <w:r w:rsidRPr="00363C0B">
        <w:rPr>
          <w:rFonts w:ascii="Times New Roman" w:hAnsi="Times New Roman" w:cs="Times New Roman"/>
          <w:noProof/>
          <w:sz w:val="20"/>
          <w:szCs w:val="20"/>
        </w:rPr>
        <w:t>41]</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söz konusu ilacın yasal olup olmadığını ayırt edebilecek yetenekte değilken spektral parmak izleri kızılötesi bölgesinde bulunan THz görüntüleme tekniği, bu ayrımın yapılmasını sağlayabilmektedir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{"citationItems":[{"id":"ITEM-1","itemData":{"DOI":"10.1109/SENSET.2017.8125065","ISBN":"9781509060115","abstract":"Recently, Terahertz technologies, due to the extensive research and tremendous progress achieved in the field of Terahertz radiation, promise countless potential applications in the fields of security and defense. A particular interest is the development of new technologies that enable the identification of concealed prohibited drugs. This paper surveys the existing research which investigates the utilization of Terahertz spectroscopy and imaging in the detection and identification of illicit drugs. It sheds light on the terahertz time domain spectroscopy which is used to obtain the Terahertz fingerprint spectra of drugs-of-abuse. It also focuses on various Terahertz imaging techniques that are used to probe the presence of illegal drugs by penetrating packaging and concealment materials. Furthermore, this paper addresses current challenges and future research areas for the security application of Terahertz technologies.","author":[{"dropping-particle":"","family":"Nabooda","given":"Maryam O.","non-dropping-particle":"Al","parse-names":false,"suffix":""},{"dropping-particle":"","family":"Shubair","given":"Raed M.","non-dropping-particle":"","parse-names":false,"suffix":""},{"dropping-particle":"","family":"Rishani","given":"Nadeen R.","non-dropping-particle":"","parse-names":false,"suffix":""},{"dropping-particle":"","family":"Aldabbagh","given":"Ghadah","non-dropping-particle":"","parse-names":false,"suffix":""}],"container-title":"2017 Sensors Networks Smart and Emerging Technologies, SENSET 2017","id":"ITEM-1","issued":{"date-parts":[["2017"]]},"page":"1-4","title":"Terahertz spectroscopy and imaging for the detection and identification of illicit drugs","type":"article-journal","volume":"2017-Janua"},"uris":["http://www.mendeley.com/documents/?uuid=4d80bd85-5dd6-4a7d-a872-33cf183221ab"]}],"mendeley":{"formattedCitation":"[39]","plainTextFormattedCitation":"[39]","previouslyFormattedCitation":"(Al Nabooda &lt;i&gt;vd.&lt;/i&gt;, 2017)"},"properties":{"noteIndex":0},"schema":"https://github.com/citation-style-language/schema/raw/master/csl-citation.json"}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[39]</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rPr>
        <w:tab/>
      </w:r>
      <w:r w:rsidRPr="00EA5E01">
        <w:rPr>
          <w:rFonts w:ascii="Times New Roman" w:hAnsi="Times New Roman" w:cs="Times New Roman"/>
          <w:sz w:val="20"/>
          <w:szCs w:val="20"/>
        </w:rPr>
        <w:t xml:space="preserve">Spesifik uygulamalara ek olarak THz iletişim senaryoları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{"citationItems":[{"id":"ITEM-1","itemData":{"DOI":"10.1007/s11432-019-2789-y","ISSN":"18691919","abstract":"The standard development of 5G wireless communication culminated between 2017 and 2019, followed by the worldwide deployment of 5G networks, which is expected to result in very high data rate for enhanced mobile broadband, support ultrareliable and low-latency services and accommodate massive number of connections. Research attention is shifting to future generation of wireless communications, for instance, beyond 5G or 6G. Unlike previous studies, which discussed the use cases, deployment scenarios, or new network architectures of 6G in depth, this paper focuses on a few potential technologies for 6G wireless communications, all of which represent certain fundamental breakthrough at the physical layer — technical hardcore of any new generation of wireless communications. Some of them, such as holographic radio, terahertz communication, large intelligent surface, and orbital angular momentum, are of revolutionary nature and many related studies are still at their scientific exploration stage. Several technical areas, such as advanced channel coding/modulation, visible light communication, and advanced duplex, while having been studied, may find more opportunities in 6G.","author":[{"dropping-particle":"","family":"Yuan","given":"Yifei","non-dropping-particle":"","parse-names":false,"suffix":""},{"dropping-particle":"","family":"Zhao","given":"Yajun","non-dropping-particle":"","parse-names":false,"suffix":""},{"dropping-particle":"","family":"Zong","given":"Baiqing","non-dropping-particle":"","parse-names":false,"suffix":""},{"dropping-particle":"","family":"Parolari","given":"Sergio","non-dropping-particle":"","parse-names":false,"suffix":""}],"container-title":"Science China Information Sciences","id":"ITEM-1","issue":"8","issued":{"date-parts":[["2020"]]},"note":"Giriş için gözdengeçirme tamamlandı.\n\n2. değerlendirme yapıldı.\nGövde bölümü için de güzel kaynaklar barındırıyor. Yeşil ile işaretlendi","page":"1-19","title":"Potential key technologies for 6G mobile communications","type":"article-journal","volume":"63"},"uris":["http://www.mendeley.com/documents/?uuid=f3ae040c-2d0e-4087-baf9-547d3239107b"]}],"mendeley":{"formattedCitation":"[42]","plainTextFormattedCitation":"[42]","previouslyFormattedCitation":"(Yuan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[42]</w:t>
      </w:r>
      <w:r w:rsidRPr="00EA5E01">
        <w:rPr>
          <w:rFonts w:ascii="Times New Roman" w:hAnsi="Times New Roman" w:cs="Times New Roman"/>
          <w:sz w:val="20"/>
          <w:szCs w:val="20"/>
        </w:rPr>
        <w:fldChar w:fldCharType="end"/>
      </w:r>
      <w:r>
        <w:rPr>
          <w:rFonts w:ascii="Times New Roman" w:hAnsi="Times New Roman" w:cs="Times New Roman"/>
          <w:sz w:val="20"/>
          <w:szCs w:val="20"/>
        </w:rPr>
        <w:t xml:space="preserve">’de </w:t>
      </w:r>
      <w:r w:rsidRPr="00EA5E01">
        <w:rPr>
          <w:rFonts w:ascii="Times New Roman" w:hAnsi="Times New Roman" w:cs="Times New Roman"/>
          <w:sz w:val="20"/>
          <w:szCs w:val="20"/>
        </w:rPr>
        <w:t>makro, mikro ve nano ölçekli ağ senaryoları olarak sınıflandırılmıştır. Makro ölçekli ağlar iletim mesafesinin on metre ile birkaç kilometre arasında olduğu araçtan araca bağlantı gibi uygulamalar için kullanılmaktadır. Mikro ölçekli ağlarda ise iletim mesafesi on metre ve altına düştüğünden bu ölçekteki ağlar tipik olarak sınırlı iletim aralığına sahip uygulamalarda kullanılmaktadır.  Mikro ölçekli ağlar söz konusu olduğunda iç mekânlardaki muhtemel senaryolar yerel alan ağları, kişisel alan ağları, veri merkezi ağlar</w:t>
      </w:r>
      <w:r>
        <w:rPr>
          <w:rFonts w:ascii="Times New Roman" w:hAnsi="Times New Roman" w:cs="Times New Roman"/>
          <w:sz w:val="20"/>
          <w:szCs w:val="20"/>
        </w:rPr>
        <w:t>ı ve</w:t>
      </w:r>
      <w:r w:rsidRPr="00EA5E01">
        <w:rPr>
          <w:rFonts w:ascii="Times New Roman" w:hAnsi="Times New Roman" w:cs="Times New Roman"/>
          <w:sz w:val="20"/>
          <w:szCs w:val="20"/>
        </w:rPr>
        <w:t xml:space="preserve"> kiosk noktaları iken bir takım zorluklar sebebiyle dış mekân senaryolarının kısıtlı</w:t>
      </w:r>
      <w:r>
        <w:rPr>
          <w:rFonts w:ascii="Times New Roman" w:hAnsi="Times New Roman" w:cs="Times New Roman"/>
          <w:sz w:val="20"/>
          <w:szCs w:val="20"/>
        </w:rPr>
        <w:t xml:space="preserve"> olduğu ifade edilmektedir. N</w:t>
      </w:r>
      <w:r w:rsidRPr="00EA5E01">
        <w:rPr>
          <w:rFonts w:ascii="Times New Roman" w:hAnsi="Times New Roman" w:cs="Times New Roman"/>
          <w:sz w:val="20"/>
          <w:szCs w:val="20"/>
        </w:rPr>
        <w:t xml:space="preserve">ano ölçekli ağların </w:t>
      </w:r>
      <w:r>
        <w:rPr>
          <w:rFonts w:ascii="Times New Roman" w:hAnsi="Times New Roman" w:cs="Times New Roman"/>
          <w:sz w:val="20"/>
          <w:szCs w:val="20"/>
        </w:rPr>
        <w:t xml:space="preserve">da </w:t>
      </w:r>
      <w:r w:rsidRPr="00EA5E01">
        <w:rPr>
          <w:rFonts w:ascii="Times New Roman" w:hAnsi="Times New Roman" w:cs="Times New Roman"/>
          <w:sz w:val="20"/>
          <w:szCs w:val="20"/>
        </w:rPr>
        <w:t>bir metrenin altındaki mesafelerde gerçekleşen iletişim için uygun olduğu, örneğin çip</w:t>
      </w:r>
      <w:r>
        <w:rPr>
          <w:rFonts w:ascii="Times New Roman" w:hAnsi="Times New Roman" w:cs="Times New Roman"/>
          <w:sz w:val="20"/>
          <w:szCs w:val="20"/>
        </w:rPr>
        <w:t>te</w:t>
      </w:r>
      <w:r w:rsidRPr="00EA5E01">
        <w:rPr>
          <w:rFonts w:ascii="Times New Roman" w:hAnsi="Times New Roman" w:cs="Times New Roman"/>
          <w:sz w:val="20"/>
          <w:szCs w:val="20"/>
        </w:rPr>
        <w:t>n çipe bağlantılar, vücut içi bağlantılar ve minyatür cihazlar arası bağlantılar için kullanılabileceği belirtilmektedir. Üç karasal senaryoya ek olarak uzay iletişimi de uzun yıllardır üzerinde çalışılan önemli T</w:t>
      </w:r>
      <w:r>
        <w:rPr>
          <w:rFonts w:ascii="Times New Roman" w:hAnsi="Times New Roman" w:cs="Times New Roman"/>
          <w:sz w:val="20"/>
          <w:szCs w:val="20"/>
        </w:rPr>
        <w:t>Hz iletişim senaryolarından bir</w:t>
      </w:r>
      <w:r w:rsidRPr="00EA5E01">
        <w:rPr>
          <w:rFonts w:ascii="Times New Roman" w:hAnsi="Times New Roman" w:cs="Times New Roman"/>
          <w:sz w:val="20"/>
          <w:szCs w:val="20"/>
        </w:rPr>
        <w:t>idir.</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 xml:space="preserve">Ölçeklerde belirtilen senaryolara daha yakından bakıldığında, THz bandı spektrumunun en yaygın olacağı </w:t>
      </w:r>
      <w:r w:rsidR="00A80810">
        <w:rPr>
          <w:noProof/>
          <w:lang w:val="en-US"/>
        </w:rPr>
        <w:lastRenderedPageBreak/>
        <w:drawing>
          <wp:anchor distT="0" distB="0" distL="114300" distR="114300" simplePos="0" relativeHeight="251673600" behindDoc="1" locked="0" layoutInCell="1" allowOverlap="1" wp14:anchorId="77BEF2F1" wp14:editId="737AFF35">
            <wp:simplePos x="0" y="0"/>
            <wp:positionH relativeFrom="margin">
              <wp:align>right</wp:align>
            </wp:positionH>
            <wp:positionV relativeFrom="paragraph">
              <wp:posOffset>0</wp:posOffset>
            </wp:positionV>
            <wp:extent cx="6408420" cy="2079625"/>
            <wp:effectExtent l="0" t="0" r="0" b="0"/>
            <wp:wrapTight wrapText="bothSides">
              <wp:wrapPolygon edited="0">
                <wp:start x="0" y="0"/>
                <wp:lineTo x="0" y="21369"/>
                <wp:lineTo x="21510" y="21369"/>
                <wp:lineTo x="21510" y="0"/>
                <wp:lineTo x="0" y="0"/>
              </wp:wrapPolygon>
            </wp:wrapTight>
            <wp:docPr id="47" name="Picture 47" descr="lan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anap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8420" cy="2079625"/>
                    </a:xfrm>
                    <a:prstGeom prst="rect">
                      <a:avLst/>
                    </a:prstGeom>
                    <a:noFill/>
                  </pic:spPr>
                </pic:pic>
              </a:graphicData>
            </a:graphic>
            <wp14:sizeRelH relativeFrom="page">
              <wp14:pctWidth>0</wp14:pctWidth>
            </wp14:sizeRelH>
            <wp14:sizeRelV relativeFrom="page">
              <wp14:pctHeight>0</wp14:pctHeight>
            </wp14:sizeRelV>
          </wp:anchor>
        </w:drawing>
      </w:r>
      <w:r w:rsidR="004E07AF" w:rsidRPr="00EA5E01">
        <w:rPr>
          <w:noProof/>
          <w:lang w:val="en-US"/>
        </w:rPr>
        <mc:AlternateContent>
          <mc:Choice Requires="wps">
            <w:drawing>
              <wp:anchor distT="0" distB="0" distL="114300" distR="114300" simplePos="0" relativeHeight="251670528" behindDoc="0" locked="0" layoutInCell="1" allowOverlap="1" wp14:anchorId="44CB88E5" wp14:editId="4F4FA038">
                <wp:simplePos x="0" y="0"/>
                <wp:positionH relativeFrom="margin">
                  <wp:align>right</wp:align>
                </wp:positionH>
                <wp:positionV relativeFrom="paragraph">
                  <wp:posOffset>2101520</wp:posOffset>
                </wp:positionV>
                <wp:extent cx="6405880" cy="262890"/>
                <wp:effectExtent l="0" t="0" r="0" b="3810"/>
                <wp:wrapThrough wrapText="bothSides">
                  <wp:wrapPolygon edited="0">
                    <wp:start x="0" y="0"/>
                    <wp:lineTo x="0" y="20348"/>
                    <wp:lineTo x="21519" y="20348"/>
                    <wp:lineTo x="21519"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6405880" cy="263347"/>
                        </a:xfrm>
                        <a:prstGeom prst="rect">
                          <a:avLst/>
                        </a:prstGeom>
                        <a:solidFill>
                          <a:prstClr val="white"/>
                        </a:solidFill>
                        <a:ln>
                          <a:noFill/>
                        </a:ln>
                        <a:effectLst/>
                      </wps:spPr>
                      <wps:txbx>
                        <w:txbxContent>
                          <w:p w:rsidR="00F71133" w:rsidRPr="0001194B" w:rsidRDefault="00F71133" w:rsidP="0086155A">
                            <w:pPr>
                              <w:pStyle w:val="Caption"/>
                              <w:jc w:val="center"/>
                              <w:rPr>
                                <w:rFonts w:ascii="Times New Roman" w:hAnsi="Times New Roman" w:cs="Times New Roman"/>
                                <w:b/>
                                <w:i w:val="0"/>
                                <w:color w:val="000000" w:themeColor="text1"/>
                                <w:sz w:val="20"/>
                                <w:szCs w:val="20"/>
                              </w:rPr>
                            </w:pPr>
                            <w:r w:rsidRPr="0001194B">
                              <w:rPr>
                                <w:rFonts w:ascii="Times New Roman" w:hAnsi="Times New Roman" w:cs="Times New Roman"/>
                                <w:b/>
                                <w:i w:val="0"/>
                                <w:color w:val="000000" w:themeColor="text1"/>
                                <w:sz w:val="20"/>
                              </w:rPr>
                              <w:t xml:space="preserve">Şekil </w:t>
                            </w:r>
                            <w:r>
                              <w:rPr>
                                <w:rFonts w:ascii="Times New Roman" w:hAnsi="Times New Roman" w:cs="Times New Roman"/>
                                <w:b/>
                                <w:i w:val="0"/>
                                <w:color w:val="000000" w:themeColor="text1"/>
                                <w:sz w:val="20"/>
                              </w:rPr>
                              <w:t>5</w:t>
                            </w:r>
                            <w:r w:rsidRPr="0001194B">
                              <w:rPr>
                                <w:rFonts w:ascii="Times New Roman" w:hAnsi="Times New Roman" w:cs="Times New Roman"/>
                                <w:b/>
                                <w:i w:val="0"/>
                                <w:color w:val="000000" w:themeColor="text1"/>
                                <w:sz w:val="20"/>
                              </w:rPr>
                              <w:t>.</w:t>
                            </w:r>
                            <w:r w:rsidRPr="0001194B">
                              <w:rPr>
                                <w:rFonts w:ascii="Times New Roman" w:hAnsi="Times New Roman" w:cs="Times New Roman"/>
                                <w:i w:val="0"/>
                                <w:color w:val="000000" w:themeColor="text1"/>
                                <w:sz w:val="20"/>
                              </w:rPr>
                              <w:t xml:space="preserve"> </w:t>
                            </w:r>
                            <w:r w:rsidRPr="0001194B">
                              <w:rPr>
                                <w:rFonts w:ascii="Times New Roman" w:hAnsi="Times New Roman" w:cs="Times New Roman"/>
                                <w:i w:val="0"/>
                                <w:color w:val="000000" w:themeColor="text1"/>
                              </w:rPr>
                              <w:t>THz bant iletişiminin yerel alan ağları</w:t>
                            </w:r>
                            <w:r>
                              <w:rPr>
                                <w:rFonts w:ascii="Times New Roman" w:hAnsi="Times New Roman" w:cs="Times New Roman"/>
                                <w:i w:val="0"/>
                                <w:color w:val="000000" w:themeColor="text1"/>
                              </w:rPr>
                              <w:t xml:space="preserve"> </w:t>
                            </w:r>
                            <w:r w:rsidRPr="008D316A">
                              <w:rPr>
                                <w:rFonts w:ascii="Times New Roman" w:hAnsi="Times New Roman" w:cs="Times New Roman"/>
                                <w:b/>
                                <w:i w:val="0"/>
                                <w:color w:val="000000" w:themeColor="text1"/>
                              </w:rPr>
                              <w:t>(a)</w:t>
                            </w:r>
                            <w:r w:rsidRPr="0001194B">
                              <w:rPr>
                                <w:rFonts w:ascii="Times New Roman" w:hAnsi="Times New Roman" w:cs="Times New Roman"/>
                                <w:i w:val="0"/>
                                <w:color w:val="000000" w:themeColor="text1"/>
                              </w:rPr>
                              <w:t xml:space="preserve"> ve veri merkezi ağlarında</w:t>
                            </w:r>
                            <w:r>
                              <w:rPr>
                                <w:rFonts w:ascii="Times New Roman" w:hAnsi="Times New Roman" w:cs="Times New Roman"/>
                                <w:i w:val="0"/>
                                <w:color w:val="000000" w:themeColor="text1"/>
                              </w:rPr>
                              <w:t xml:space="preserve"> </w:t>
                            </w:r>
                            <w:r w:rsidRPr="008D316A">
                              <w:rPr>
                                <w:rFonts w:ascii="Times New Roman" w:hAnsi="Times New Roman" w:cs="Times New Roman"/>
                                <w:b/>
                                <w:i w:val="0"/>
                                <w:color w:val="000000" w:themeColor="text1"/>
                              </w:rPr>
                              <w:t>(b)</w:t>
                            </w:r>
                            <w:r w:rsidRPr="0001194B">
                              <w:rPr>
                                <w:rFonts w:ascii="Times New Roman" w:hAnsi="Times New Roman" w:cs="Times New Roman"/>
                                <w:i w:val="0"/>
                                <w:color w:val="000000" w:themeColor="text1"/>
                              </w:rPr>
                              <w:t xml:space="preserve"> kullanımının örneklendirilmesi.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CB88E5" id="Text Box 7" o:spid="_x0000_s1032" type="#_x0000_t202" style="position:absolute;left:0;text-align:left;margin-left:408.4pt;margin-top:165.45pt;width:504.4pt;height:20.7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" stroked="f">
                <v:textbox inset="0,0,0,0">
                  <w:txbxContent>
                    <w:p w:rsidR="00F71133" w:rsidRPr="0001194B" w:rsidRDefault="00F71133" w:rsidP="0086155A">
                      <w:pPr>
                        <w:pStyle w:val="Caption"/>
                        <w:jc w:val="center"/>
                        <w:rPr>
                          <w:rFonts w:ascii="Times New Roman" w:hAnsi="Times New Roman" w:cs="Times New Roman"/>
                          <w:b/>
                          <w:i w:val="0"/>
                          <w:color w:val="000000" w:themeColor="text1"/>
                          <w:sz w:val="20"/>
                          <w:szCs w:val="20"/>
                        </w:rPr>
                      </w:pPr>
                      <w:r w:rsidRPr="0001194B">
                        <w:rPr>
                          <w:rFonts w:ascii="Times New Roman" w:hAnsi="Times New Roman" w:cs="Times New Roman"/>
                          <w:b/>
                          <w:i w:val="0"/>
                          <w:color w:val="000000" w:themeColor="text1"/>
                          <w:sz w:val="20"/>
                        </w:rPr>
                        <w:t xml:space="preserve">Şekil </w:t>
                      </w:r>
                      <w:r>
                        <w:rPr>
                          <w:rFonts w:ascii="Times New Roman" w:hAnsi="Times New Roman" w:cs="Times New Roman"/>
                          <w:b/>
                          <w:i w:val="0"/>
                          <w:color w:val="000000" w:themeColor="text1"/>
                          <w:sz w:val="20"/>
                        </w:rPr>
                        <w:t>5</w:t>
                      </w:r>
                      <w:r w:rsidRPr="0001194B">
                        <w:rPr>
                          <w:rFonts w:ascii="Times New Roman" w:hAnsi="Times New Roman" w:cs="Times New Roman"/>
                          <w:b/>
                          <w:i w:val="0"/>
                          <w:color w:val="000000" w:themeColor="text1"/>
                          <w:sz w:val="20"/>
                        </w:rPr>
                        <w:t>.</w:t>
                      </w:r>
                      <w:r w:rsidRPr="0001194B">
                        <w:rPr>
                          <w:rFonts w:ascii="Times New Roman" w:hAnsi="Times New Roman" w:cs="Times New Roman"/>
                          <w:i w:val="0"/>
                          <w:color w:val="000000" w:themeColor="text1"/>
                          <w:sz w:val="20"/>
                        </w:rPr>
                        <w:t xml:space="preserve"> </w:t>
                      </w:r>
                      <w:r w:rsidRPr="0001194B">
                        <w:rPr>
                          <w:rFonts w:ascii="Times New Roman" w:hAnsi="Times New Roman" w:cs="Times New Roman"/>
                          <w:i w:val="0"/>
                          <w:color w:val="000000" w:themeColor="text1"/>
                        </w:rPr>
                        <w:t>THz bant iletişiminin yerel alan ağları</w:t>
                      </w:r>
                      <w:r>
                        <w:rPr>
                          <w:rFonts w:ascii="Times New Roman" w:hAnsi="Times New Roman" w:cs="Times New Roman"/>
                          <w:i w:val="0"/>
                          <w:color w:val="000000" w:themeColor="text1"/>
                        </w:rPr>
                        <w:t xml:space="preserve"> </w:t>
                      </w:r>
                      <w:r w:rsidRPr="008D316A">
                        <w:rPr>
                          <w:rFonts w:ascii="Times New Roman" w:hAnsi="Times New Roman" w:cs="Times New Roman"/>
                          <w:b/>
                          <w:i w:val="0"/>
                          <w:color w:val="000000" w:themeColor="text1"/>
                        </w:rPr>
                        <w:t>(a)</w:t>
                      </w:r>
                      <w:r w:rsidRPr="0001194B">
                        <w:rPr>
                          <w:rFonts w:ascii="Times New Roman" w:hAnsi="Times New Roman" w:cs="Times New Roman"/>
                          <w:i w:val="0"/>
                          <w:color w:val="000000" w:themeColor="text1"/>
                        </w:rPr>
                        <w:t xml:space="preserve"> ve veri merkezi ağlarında</w:t>
                      </w:r>
                      <w:r>
                        <w:rPr>
                          <w:rFonts w:ascii="Times New Roman" w:hAnsi="Times New Roman" w:cs="Times New Roman"/>
                          <w:i w:val="0"/>
                          <w:color w:val="000000" w:themeColor="text1"/>
                        </w:rPr>
                        <w:t xml:space="preserve"> </w:t>
                      </w:r>
                      <w:r w:rsidRPr="008D316A">
                        <w:rPr>
                          <w:rFonts w:ascii="Times New Roman" w:hAnsi="Times New Roman" w:cs="Times New Roman"/>
                          <w:b/>
                          <w:i w:val="0"/>
                          <w:color w:val="000000" w:themeColor="text1"/>
                        </w:rPr>
                        <w:t>(b)</w:t>
                      </w:r>
                      <w:r w:rsidRPr="0001194B">
                        <w:rPr>
                          <w:rFonts w:ascii="Times New Roman" w:hAnsi="Times New Roman" w:cs="Times New Roman"/>
                          <w:i w:val="0"/>
                          <w:color w:val="000000" w:themeColor="text1"/>
                        </w:rPr>
                        <w:t xml:space="preserve"> kullanımının örneklendirilmesi.</w:t>
                      </w:r>
                    </w:p>
                  </w:txbxContent>
                </v:textbox>
                <w10:wrap type="through" anchorx="margin"/>
              </v:shape>
            </w:pict>
          </mc:Fallback>
        </mc:AlternateContent>
      </w:r>
      <w:r w:rsidRPr="00EA5E01">
        <w:rPr>
          <w:rFonts w:ascii="Times New Roman" w:hAnsi="Times New Roman" w:cs="Times New Roman"/>
          <w:sz w:val="20"/>
          <w:szCs w:val="20"/>
        </w:rPr>
        <w:t xml:space="preserve">düşünülen kullanım senaryoları aşağıdaki şekilde ifade edilmektedir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p>
    <w:p w:rsidR="0086155A" w:rsidRPr="00EA5E01" w:rsidRDefault="0086155A" w:rsidP="0086155A">
      <w:pPr>
        <w:pStyle w:val="ListParagraph"/>
        <w:numPr>
          <w:ilvl w:val="0"/>
          <w:numId w:val="11"/>
        </w:numPr>
        <w:spacing w:line="240" w:lineRule="auto"/>
        <w:jc w:val="both"/>
        <w:rPr>
          <w:rFonts w:ascii="Times New Roman" w:hAnsi="Times New Roman" w:cs="Times New Roman"/>
          <w:sz w:val="20"/>
        </w:rPr>
      </w:pPr>
      <w:r w:rsidRPr="00EA5E01">
        <w:rPr>
          <w:rFonts w:ascii="Times New Roman" w:hAnsi="Times New Roman" w:cs="Times New Roman"/>
          <w:b/>
          <w:sz w:val="20"/>
          <w:szCs w:val="20"/>
        </w:rPr>
        <w:t>Yerel Alan Ağları (LAN):</w:t>
      </w:r>
      <w:r w:rsidRPr="00EA5E01">
        <w:rPr>
          <w:rFonts w:ascii="Times New Roman" w:hAnsi="Times New Roman" w:cs="Times New Roman"/>
          <w:sz w:val="20"/>
          <w:szCs w:val="20"/>
        </w:rPr>
        <w:t xml:space="preserve"> Şekil 5(a)’daki kullanım şekline benzer, bağlantı mesafesinin on metre ve altında kaldığı mikro ölçekli ağ senaryolarında 625 ile 725 GHz ve 780 ile 910 GHz aralıkları gibi</w:t>
      </w:r>
      <w:r>
        <w:rPr>
          <w:rFonts w:ascii="Times New Roman" w:hAnsi="Times New Roman" w:cs="Times New Roman"/>
          <w:sz w:val="20"/>
          <w:szCs w:val="20"/>
        </w:rPr>
        <w:t>,</w:t>
      </w:r>
      <w:r w:rsidRPr="00EA5E01">
        <w:rPr>
          <w:rFonts w:ascii="Times New Roman" w:hAnsi="Times New Roman" w:cs="Times New Roman"/>
          <w:sz w:val="20"/>
          <w:szCs w:val="20"/>
        </w:rPr>
        <w:t xml:space="preserve"> kullanılabilecek çeşitli spektrum aralıkları bulunmaktadır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{"citationItems":[{"id":"ITEM-1","itemData":{"DOI":"10.1038/nphoton.2016.65","ISSN":"17494893","abstract":"Almost 15 years have passed since the initial demonstrations of terahertz (THz) wireless communications were made using both pulsed and continuous waves. THz technologies are attracting great interest and are expected to meet the ever-increasing demand for high-capacity wireless communications. Here, we review the latest trends in THz communications research, focusing on how photonics technologies have played a key role in the development of first-age THz communication systems. We also provide a comparison with other competitive technologies, such as THz transceivers enabled by electronic devices as well as free-space lightwave communications.","author":[{"dropping-particle":"","family":"Nagatsuma","given":"Tadao","non-dropping-particle":"","parse-names":false,"suffix":""},{"dropping-particle":"","family":"Ducournau","given":"Guillaume","non-dropping-particle":"","parse-names":false,"suffix":""},{"dropping-particle":"","family":"Renaud","given":"Cyril C.","non-dropping-particle":"","parse-names":false,"suffix":""}],"container-title":"Nature Photonics","id":"ITEM-1","issue":"6","issued":{"date-parts":[["2016"]]},"page":"371-379","publisher":"Nature Publishing Group","title":"Advances in terahertz communications accelerated by photonics","type":"article-journal","volume":"10"},"uris":["http://www.mendeley.com/documents/?uuid=bc0eed67-e6e7-48df-9ba1-e02fb1abe28b"]}],"mendeley":{"formattedCitation":"[43]","plainTextFormattedCitation":"[43]","previouslyFormattedCitation":"(Nagatsuma, Ducournau ve Renaud, 2016)"},"properties":{"noteIndex":0},"schema":"https://github.com/citation-style-language/schema/raw/master/csl-citation.json"}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[43]</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THz bant iletişiminin THz-optik köprüsünü oluşturup fiber optik ve THz bant bağlantıları arasında çok düşük gecikme değerleriyle sorunsuz geçiş sağlaması beklenmektedir. Bu, kablolu ve kablosuz bağlantı arasındaki hız farkının neredeyse yok olacağı anlamına da</w:t>
      </w:r>
      <w:r>
        <w:rPr>
          <w:rFonts w:ascii="Times New Roman" w:hAnsi="Times New Roman" w:cs="Times New Roman"/>
          <w:sz w:val="20"/>
          <w:szCs w:val="20"/>
        </w:rPr>
        <w:t xml:space="preserve"> gelmektedir. Tüm bu yetenekler </w:t>
      </w:r>
      <w:r w:rsidRPr="00EA5E01">
        <w:rPr>
          <w:rFonts w:ascii="Times New Roman" w:hAnsi="Times New Roman" w:cs="Times New Roman"/>
          <w:sz w:val="20"/>
          <w:szCs w:val="20"/>
        </w:rPr>
        <w:t>Veri Merkezi Ağları</w:t>
      </w:r>
      <w:r>
        <w:rPr>
          <w:rFonts w:ascii="Times New Roman" w:hAnsi="Times New Roman" w:cs="Times New Roman"/>
          <w:sz w:val="20"/>
          <w:szCs w:val="20"/>
        </w:rPr>
        <w:t xml:space="preserve"> (</w:t>
      </w:r>
      <w:r w:rsidRPr="00EA5E01">
        <w:rPr>
          <w:rFonts w:ascii="Times New Roman" w:hAnsi="Times New Roman" w:cs="Times New Roman"/>
          <w:sz w:val="20"/>
          <w:szCs w:val="20"/>
        </w:rPr>
        <w:t>DCN</w:t>
      </w:r>
      <w:r>
        <w:rPr>
          <w:rFonts w:ascii="Times New Roman" w:hAnsi="Times New Roman" w:cs="Times New Roman"/>
          <w:sz w:val="20"/>
          <w:szCs w:val="20"/>
        </w:rPr>
        <w:t>)</w:t>
      </w:r>
      <w:r w:rsidRPr="00EA5E01">
        <w:rPr>
          <w:rFonts w:ascii="Times New Roman" w:hAnsi="Times New Roman" w:cs="Times New Roman"/>
          <w:sz w:val="20"/>
          <w:szCs w:val="20"/>
        </w:rPr>
        <w:t xml:space="preserve"> için de temel oluşturmaktadır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{"citationItems":[{"id":"ITEM-1","itemData":{"DOI":"10.1007/s11704-012-1155-6","ISSN":"16737466","abstract":"In the rising tide of the Internet of things, more and more things in the world are connected to the Internet. Recently, data have kept growing at a rate more than four times of that expected in Moore's law. This explosion of data comes from various sources such as mobile phones, video cameras and sensor networks, which often present multidimensional characteristics. The huge amount of data brings many challenges on the management, transportation, and processing IT infrastructures. To address these challenges, the state-of-art large scale data center networks have begun to provide cloud services that are increasingly prevalent. However, how to build a good data center remains an open challenge. Concurrently, the architecture design, which significantly affects the total performance, is of great research interest. This paper surveys advances in data center network design. In this paper we first introduce the upcoming trends in the data center industry. Then we review some popular design principles for today's data center network architectures. In the third part, we present some up-to-date data center frameworks and make a comprehensive comparison of them. During the comparison, we observe that there is no so-called optimal data center and the design should be different referring to the data placement, replication, processing, and query processing. After that, several existing challenges and limitations are discussed. According to these observations, we point out some possible future research directions. © 2012 Higher Education Press and Springer-Verlag Berlin Heidelberg.","author":[{"dropping-particle":"","family":"Wu","given":"Kaishun","non-dropping-particle":"","parse-names":false,"suffix":""},{"dropping-particle":"","family":"Xiao","given":"Jiang","non-dropping-particle":"","parse-names":false,"suffix":""},{"dropping-particle":"","family":"Ni","given":"Lionel M.","non-dropping-particle":"","parse-names":false,"suffix":""}],"container-title":"Frontiers of Computer Science in China","id":"ITEM-1","issue":"5","issued":{"date-parts":[["2012"]]},"page":"596-603","title":"Rethinking the architecture design of data center networks","type":"article-journal","volume":"6"},"uris":["http://www.mendeley.com/documents/?uuid=e5bd19cf-4626-4f34-8fda-e0f9258b911d"]},{"id":"ITEM-2","itemData":{"DOI":"10.1109/WCNC.2011.5779470","ISBN":"9781612842547","abstract":"This paper presents a new type of wireless networking applications in data centers using steered-beam mmWave links. By taking advantage of clean LOS channels on top of server racks, robust wireless packet-switching network can be built. The transmission latency can be reduced by flexibly bridging adjacent rows of racks wirelessly without using long cables and multiple switches. Eliminating cables and switches also reduces equipment costs as well as server installation and reconfiguration costs. Security can be physically enhanced with controlled directivity and negligible wall penetration. The aggregate data transmission BW per given volume is expected to scale as the fourth power of carrier frequency. The paper also deals with the architecture of such network configurations and a preliminary demonstration system. © 2011 IEEE.","author":[{"dropping-particle":"","family":"Katayama","given":"Yasunao","non-dropping-particle":"","parse-names":false,"suffix":""},{"dropping-particle":"","family":"Takano","given":"Kohji","non-dropping-particle":"","parse-names":false,"suffix":""},{"dropping-particle":"","family":"Kohda","given":"Yasuteru","non-dropping-particle":"","parse-names":false,"suffix":""},{"dropping-particle":"","family":"Ohba","given":"Nobuyuki","non-dropping-particle":"","parse-names":false,"suffix":""},{"dropping-particle":"","family":"Nakano","given":"Daiju","non-dropping-particle":"","parse-names":false,"suffix":""}],"container-title":"2011 IEEE Wireless Communications and Networking Conference, WCNC 2011","id":"ITEM-2","issued":{"date-parts":[["2011"]]},"page":"2179-2184","publisher":"IEEE","title":"Wireless data center networking with steered-beam mmWave links","type":"article-journal"},"uris":["http://www.mendeley.com/documents/?uuid=f03b0d4c-3f1a-476b-97d7-c1985b5e2e07"]}],"mendeley":{"formattedCitation":"[44], [45]","plainTextFormattedCitation":"[44], [45]","previouslyFormattedCitation":"(Katayama &lt;i&gt;vd.&lt;/i&gt;, 2011; Wu, Xiao ve Ni, 2012)"},"properties":{"noteIndex":0},"schema":"https://github.com/citation-style-language/schema/raw/master/csl-citation.json"}</w:instrText>
      </w:r>
      <w:r w:rsidRPr="00EA5E01">
        <w:rPr>
          <w:rFonts w:ascii="Times New Roman" w:hAnsi="Times New Roman" w:cs="Times New Roman"/>
          <w:sz w:val="20"/>
          <w:szCs w:val="20"/>
        </w:rPr>
        <w:fldChar w:fldCharType="separate"/>
      </w:r>
      <w:r w:rsidR="00B34735">
        <w:rPr>
          <w:rFonts w:ascii="Times New Roman" w:hAnsi="Times New Roman" w:cs="Times New Roman"/>
          <w:noProof/>
          <w:sz w:val="20"/>
          <w:szCs w:val="20"/>
        </w:rPr>
        <w:t xml:space="preserve">[44, </w:t>
      </w:r>
      <w:r w:rsidRPr="00363C0B">
        <w:rPr>
          <w:rFonts w:ascii="Times New Roman" w:hAnsi="Times New Roman" w:cs="Times New Roman"/>
          <w:noProof/>
          <w:sz w:val="20"/>
          <w:szCs w:val="20"/>
        </w:rPr>
        <w:t>45]</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p>
    <w:p w:rsidR="0086155A" w:rsidRPr="00EA5E01" w:rsidRDefault="0086155A" w:rsidP="0086155A">
      <w:pPr>
        <w:pStyle w:val="ListParagraph"/>
        <w:numPr>
          <w:ilvl w:val="0"/>
          <w:numId w:val="11"/>
        </w:numPr>
        <w:spacing w:line="240" w:lineRule="auto"/>
        <w:jc w:val="both"/>
        <w:rPr>
          <w:rFonts w:ascii="Times New Roman" w:hAnsi="Times New Roman" w:cs="Times New Roman"/>
          <w:sz w:val="20"/>
        </w:rPr>
      </w:pPr>
      <w:r w:rsidRPr="00EA5E01">
        <w:rPr>
          <w:rFonts w:ascii="Times New Roman" w:hAnsi="Times New Roman" w:cs="Times New Roman"/>
          <w:b/>
          <w:sz w:val="20"/>
          <w:szCs w:val="20"/>
        </w:rPr>
        <w:t>Kişisel Alan Ağları (PAN):</w:t>
      </w:r>
      <w:r w:rsidRPr="00EA5E01">
        <w:rPr>
          <w:rFonts w:ascii="Times New Roman" w:hAnsi="Times New Roman" w:cs="Times New Roman"/>
          <w:sz w:val="20"/>
          <w:szCs w:val="20"/>
        </w:rPr>
        <w:t xml:space="preserve"> THz bant iletişimleri sahip oldukları özellikler sayesinde mikro ölçekli ağ senaryolarında kabloya ihtiyaç duymaksızın fiber optik seviyelerinde veri hızı sağlayabilmektedir. Bu sebeple kapalı ofis ortamları ve multimedya kiosklarında kullanılmaya uygun olacağı düşünülmektedir. Örneğin bir Blu-ray diskin taşıdığı </w:t>
      </w:r>
      <w:r>
        <w:rPr>
          <w:rFonts w:ascii="Times New Roman" w:hAnsi="Times New Roman" w:cs="Times New Roman"/>
          <w:sz w:val="20"/>
          <w:szCs w:val="20"/>
        </w:rPr>
        <w:t>içerik</w:t>
      </w:r>
      <w:r w:rsidRPr="00EA5E01">
        <w:rPr>
          <w:rFonts w:ascii="Times New Roman" w:hAnsi="Times New Roman" w:cs="Times New Roman"/>
          <w:sz w:val="20"/>
          <w:szCs w:val="20"/>
        </w:rPr>
        <w:t xml:space="preserve"> (tek katmanlı disk ise 25 GB, çift katmanlı disk ise 50GB) 1 T</w:t>
      </w:r>
      <w:r>
        <w:rPr>
          <w:rFonts w:ascii="Times New Roman" w:hAnsi="Times New Roman" w:cs="Times New Roman"/>
          <w:sz w:val="20"/>
          <w:szCs w:val="20"/>
        </w:rPr>
        <w:t xml:space="preserve">bps bağlantı hızıyla </w:t>
      </w:r>
      <w:r w:rsidRPr="00EA5E01">
        <w:rPr>
          <w:rFonts w:ascii="Times New Roman" w:hAnsi="Times New Roman" w:cs="Times New Roman"/>
          <w:sz w:val="20"/>
          <w:szCs w:val="20"/>
        </w:rPr>
        <w:t>bir saniyeden kısa bir zaman</w:t>
      </w:r>
      <w:r>
        <w:rPr>
          <w:rFonts w:ascii="Times New Roman" w:hAnsi="Times New Roman" w:cs="Times New Roman"/>
          <w:sz w:val="20"/>
          <w:szCs w:val="20"/>
        </w:rPr>
        <w:t>da</w:t>
      </w:r>
      <w:r w:rsidRPr="00EA5E01">
        <w:rPr>
          <w:rFonts w:ascii="Times New Roman" w:hAnsi="Times New Roman" w:cs="Times New Roman"/>
          <w:sz w:val="20"/>
          <w:szCs w:val="20"/>
        </w:rPr>
        <w:t xml:space="preserve"> </w:t>
      </w:r>
      <w:r>
        <w:rPr>
          <w:rFonts w:ascii="Times New Roman" w:hAnsi="Times New Roman" w:cs="Times New Roman"/>
          <w:sz w:val="20"/>
          <w:szCs w:val="20"/>
        </w:rPr>
        <w:t>aktarılmaktadır</w:t>
      </w:r>
      <w:r w:rsidRPr="00EA5E01">
        <w:rPr>
          <w:rFonts w:ascii="Times New Roman" w:hAnsi="Times New Roman" w:cs="Times New Roman"/>
          <w:sz w:val="20"/>
          <w:szCs w:val="20"/>
        </w:rPr>
        <w:t xml:space="preserve">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p>
    <w:p w:rsidR="0086155A" w:rsidRPr="00EA5E01" w:rsidRDefault="0086155A" w:rsidP="0086155A">
      <w:pPr>
        <w:pStyle w:val="ListParagraph"/>
        <w:numPr>
          <w:ilvl w:val="0"/>
          <w:numId w:val="11"/>
        </w:numPr>
        <w:spacing w:line="240" w:lineRule="auto"/>
        <w:jc w:val="both"/>
        <w:rPr>
          <w:rFonts w:ascii="Times New Roman" w:hAnsi="Times New Roman" w:cs="Times New Roman"/>
          <w:sz w:val="20"/>
        </w:rPr>
      </w:pPr>
      <w:r w:rsidRPr="00EA5E01">
        <w:rPr>
          <w:rFonts w:ascii="Times New Roman" w:hAnsi="Times New Roman" w:cs="Times New Roman"/>
          <w:b/>
          <w:sz w:val="20"/>
          <w:szCs w:val="20"/>
        </w:rPr>
        <w:t>Veri Merkezi Ağları (DCN):</w:t>
      </w:r>
      <w:r w:rsidRPr="00EA5E01">
        <w:rPr>
          <w:rFonts w:ascii="Times New Roman" w:hAnsi="Times New Roman" w:cs="Times New Roman"/>
          <w:sz w:val="20"/>
          <w:szCs w:val="20"/>
        </w:rPr>
        <w:t xml:space="preserve"> Veri merkezleri genellikle bağlantıyı kablolu ağlar ile yönetmekte ve sürdürmektedir. Kablolu ağlar, kurulum ve yeniden yapılandırma söz konusu olduğunda yüksek maliyetlere sebep olmakla birlikte oldukça karmaşık hale gelebilmektedir. Şekil 5(b)’deki gibi kurulacak bir THz bağlantı, sabit ağlarda ultra yüksek hızlarda kesintisiz bağlantı imkânı sunacakken aynı zamanda donanımın yeniden yapılandırılmasında da uyarlanabilirlik için umut verici olmaktadır.</w:t>
      </w:r>
    </w:p>
    <w:p w:rsidR="0086155A" w:rsidRPr="00EA5E01" w:rsidRDefault="0086155A" w:rsidP="0086155A">
      <w:pPr>
        <w:pStyle w:val="ListParagraph"/>
        <w:numPr>
          <w:ilvl w:val="0"/>
          <w:numId w:val="11"/>
        </w:numPr>
        <w:spacing w:line="240" w:lineRule="auto"/>
        <w:jc w:val="both"/>
        <w:rPr>
          <w:rFonts w:ascii="Times New Roman" w:hAnsi="Times New Roman" w:cs="Times New Roman"/>
          <w:sz w:val="20"/>
        </w:rPr>
      </w:pPr>
      <w:r w:rsidRPr="00EA5E01">
        <w:rPr>
          <w:rFonts w:ascii="Times New Roman" w:hAnsi="Times New Roman" w:cs="Times New Roman"/>
          <w:b/>
          <w:sz w:val="20"/>
          <w:szCs w:val="20"/>
        </w:rPr>
        <w:t>Çip Üzerindeki Kablosuz Ağ (WNoC):</w:t>
      </w:r>
      <w:r w:rsidRPr="00EA5E01">
        <w:rPr>
          <w:rFonts w:ascii="Times New Roman" w:hAnsi="Times New Roman" w:cs="Times New Roman"/>
          <w:sz w:val="20"/>
          <w:szCs w:val="20"/>
        </w:rPr>
        <w:t xml:space="preserve"> Alıcı-verici donanım geliştirmedeki ilerleme ağırlıkların azalmasını sağlarken aynı zamanda daha entegre ve daha minyatür çözümlere kapı aralamıştır. Aralanan bu kapı, THz bant bağlantıları aracılığıyla alıcı-verici donanımlar arasında bulunan kablolu bağlantıları ortadan kaldırmak ve farklı modüller arasında kablosuz bağlantılar kurmak </w:t>
      </w:r>
      <w:r>
        <w:rPr>
          <w:rFonts w:ascii="Times New Roman" w:hAnsi="Times New Roman" w:cs="Times New Roman"/>
          <w:sz w:val="20"/>
          <w:szCs w:val="20"/>
        </w:rPr>
        <w:t>noktasında</w:t>
      </w:r>
      <w:r w:rsidRPr="00EA5E01">
        <w:rPr>
          <w:rFonts w:ascii="Times New Roman" w:hAnsi="Times New Roman" w:cs="Times New Roman"/>
          <w:sz w:val="20"/>
          <w:szCs w:val="20"/>
        </w:rPr>
        <w:t xml:space="preserve"> büyük rol oynamaktadır.</w:t>
      </w:r>
    </w:p>
    <w:p w:rsidR="0086155A" w:rsidRPr="00EA5E01" w:rsidRDefault="0086155A" w:rsidP="0086155A">
      <w:pPr>
        <w:pStyle w:val="ListParagraph"/>
        <w:numPr>
          <w:ilvl w:val="0"/>
          <w:numId w:val="11"/>
        </w:numPr>
        <w:spacing w:line="240" w:lineRule="auto"/>
        <w:jc w:val="both"/>
        <w:rPr>
          <w:rFonts w:ascii="Times New Roman" w:hAnsi="Times New Roman" w:cs="Times New Roman"/>
          <w:sz w:val="20"/>
        </w:rPr>
      </w:pPr>
      <w:r w:rsidRPr="00EA5E01">
        <w:rPr>
          <w:rFonts w:ascii="Times New Roman" w:hAnsi="Times New Roman" w:cs="Times New Roman"/>
          <w:b/>
          <w:sz w:val="20"/>
          <w:szCs w:val="20"/>
        </w:rPr>
        <w:t>Nano Ağlar:</w:t>
      </w:r>
      <w:r w:rsidRPr="00EA5E01">
        <w:rPr>
          <w:rFonts w:ascii="Times New Roman" w:hAnsi="Times New Roman" w:cs="Times New Roman"/>
          <w:sz w:val="20"/>
          <w:szCs w:val="20"/>
        </w:rPr>
        <w:t xml:space="preserve"> Nano ağlar hesaplama, depolama ve bilgi alışverişi için birbirine bağlı nano cihazlar ya da nano makineler seti olarak ifade edilmektedir. Bununla birlikte nanometre aralığına düşen dalga boyu sebebiyle THz bandının nano ağlardaki diğer frekanslara kıyasla daha iyi çalışacağı belirtilmektedir.</w:t>
      </w:r>
    </w:p>
    <w:p w:rsidR="0086155A" w:rsidRPr="00EA5E01" w:rsidRDefault="0086155A" w:rsidP="0086155A">
      <w:pPr>
        <w:pStyle w:val="ListParagraph"/>
        <w:numPr>
          <w:ilvl w:val="0"/>
          <w:numId w:val="11"/>
        </w:numPr>
        <w:spacing w:line="240" w:lineRule="auto"/>
        <w:jc w:val="both"/>
        <w:rPr>
          <w:rFonts w:ascii="Times New Roman" w:hAnsi="Times New Roman" w:cs="Times New Roman"/>
          <w:sz w:val="20"/>
        </w:rPr>
      </w:pPr>
      <w:r w:rsidRPr="00EA5E01">
        <w:rPr>
          <w:rFonts w:ascii="Times New Roman" w:hAnsi="Times New Roman" w:cs="Times New Roman"/>
          <w:b/>
          <w:sz w:val="20"/>
          <w:szCs w:val="20"/>
        </w:rPr>
        <w:t>Uydular Arası İletişim:</w:t>
      </w:r>
      <w:r w:rsidRPr="00EA5E01">
        <w:rPr>
          <w:rFonts w:ascii="Times New Roman" w:hAnsi="Times New Roman" w:cs="Times New Roman"/>
          <w:sz w:val="20"/>
          <w:szCs w:val="20"/>
        </w:rPr>
        <w:t xml:space="preserve"> Dünya atmosferi dışında kalan uydular arası bağlantılar, zayıflamanın ana sebebi olarak görülen su buharının</w:t>
      </w:r>
      <w:r>
        <w:rPr>
          <w:rFonts w:ascii="Times New Roman" w:hAnsi="Times New Roman" w:cs="Times New Roman"/>
          <w:sz w:val="20"/>
          <w:szCs w:val="20"/>
        </w:rPr>
        <w:t xml:space="preserve"> yüzde </w:t>
      </w:r>
      <w:r w:rsidRPr="00EA5E01">
        <w:rPr>
          <w:rFonts w:ascii="Times New Roman" w:hAnsi="Times New Roman" w:cs="Times New Roman"/>
          <w:sz w:val="20"/>
          <w:szCs w:val="20"/>
        </w:rPr>
        <w:t xml:space="preserve">99’unun üzerinde kalacağı için neredeyse moleküler absorpsiyondan etkilenmeyecek ve atmosferik zayıflama yaşamayacaktır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{"citationItems":[{"id":"ITEM-1","itemData":{"DOI":"10.1109/TTHZ.2015.2399694","ISSN":"2156342X","abstract":"While terahertz (THz) communication systems, operating from 100 GHz to 1 THz, have the potential to exploit wide swaths of unused spectrum for ultra-high bitrate communication, there are significant challenges. Particularly, the strong absorption of water vapor can result in very high atmospheric attenuation. We modeled a ground to geostationary satellite link and found that using large aperture THz stations, patterned after the 12.5 m Atacama Large Microwave Array dish and the 3.5 m Herschel Space Observatory optics, worst 10th percentile data rates in excess of one terabit per second in the THz bands are possible. The key is to site ground stations in dry regions. We locate these by coupling our link model, which selects optimum modulation and carrier bandwidth, with global, high-resolution satellite water vapor measurements. We present detailed maps showing modeled link performance over the surface of the Earth. Smaller apertures on aircraft and balloons are also able to exceed 1 terabit/second due to their location above nearly all water vapor. Compared to free-space optical links, evidence suggests THz systems are superior where fog, cloud cover and clear-air turbulence are of concern.","author":[{"dropping-particle":"","family":"Suen","given":"Jonathan Y.","non-dropping-particle":"","parse-names":false,"suffix":""},{"dropping-particle":"","family":"Fang","given":"Michael T.","non-dropping-particle":"","parse-names":false,"suffix":""},{"dropping-particle":"","family":"Denny","given":"Sean P.","non-dropping-particle":"","parse-names":false,"suffix":""},{"dropping-particle":"","family":"Lubin","given":"Philip M.","non-dropping-particle":"","parse-names":false,"suffix":""}],"container-title":"IEEE Transactions on Terahertz Science and Technology","id":"ITEM-1","issue":"2","issued":{"date-parts":[["2015"]]},"page":"299-313","publisher":"IEEE","title":"Modeling of terabit geostationary terahertz satellite links from globally dry locations","type":"article-journal","volume":"5"},"uris":["http://www.mendeley.com/documents/?uuid=d9d8b026-759f-4f12-825f-17c97efe4a8c"]}],"mendeley":{"formattedCitation":"[46]","plainTextFormattedCitation":"[46]","previouslyFormattedCitation":"(Suen &lt;i&gt;vd.&lt;/i&gt;, 2015)"},"properties":{"noteIndex":0},"schema":"https://github.com/citation-style-language/schema/raw/master/csl-citation.json"}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[46]</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Bununla birlikte uydular arası bağlantılar için hali hazırda ayrılmış olan spektrum kaynakları değerlendirildiğinde THz bandının daha fazla uydu barındırırken aynı zamanda daha fazla performans ve bant genişliği sağlayabilecek potansiyelde olduğu belirtilmektedir. Ek olarak THz bandında iletişim kuran uydular</w:t>
      </w:r>
      <w:r>
        <w:rPr>
          <w:rFonts w:ascii="Times New Roman" w:hAnsi="Times New Roman" w:cs="Times New Roman"/>
          <w:sz w:val="20"/>
          <w:szCs w:val="20"/>
        </w:rPr>
        <w:t>,</w:t>
      </w:r>
      <w:r w:rsidRPr="00EA5E01">
        <w:rPr>
          <w:rFonts w:ascii="Times New Roman" w:hAnsi="Times New Roman" w:cs="Times New Roman"/>
          <w:sz w:val="20"/>
          <w:szCs w:val="20"/>
        </w:rPr>
        <w:t xml:space="preserve"> optik bağlantıların aksine bağlantı kararlılığının korunması için optik bağlantılarda olduğu kadar katı gereksinimler aramamaktadır. Tüm bunlar göz önünde bulundurulduğunda THz bandının bu tür iletişim bağlantıları için biçilmiş kaftan olduğu açıkça görülmektedir.</w:t>
      </w:r>
    </w:p>
    <w:p w:rsidR="0086155A" w:rsidRPr="00EA5E01" w:rsidRDefault="0086155A" w:rsidP="0086155A">
      <w:pPr>
        <w:pStyle w:val="ListParagraph"/>
        <w:spacing w:line="240" w:lineRule="auto"/>
        <w:jc w:val="both"/>
        <w:rPr>
          <w:rFonts w:ascii="Times New Roman" w:hAnsi="Times New Roman" w:cs="Times New Roman"/>
          <w:sz w:val="20"/>
        </w:rPr>
      </w:pPr>
    </w:p>
    <w:p w:rsidR="0086155A" w:rsidRPr="00EA5E01" w:rsidRDefault="0086155A" w:rsidP="0086155A">
      <w:pPr>
        <w:pStyle w:val="ListParagraph"/>
        <w:numPr>
          <w:ilvl w:val="0"/>
          <w:numId w:val="7"/>
        </w:numPr>
        <w:spacing w:line="240" w:lineRule="auto"/>
        <w:jc w:val="both"/>
        <w:rPr>
          <w:rFonts w:ascii="Times New Roman" w:hAnsi="Times New Roman" w:cs="Times New Roman"/>
          <w:b/>
        </w:rPr>
      </w:pPr>
      <w:r w:rsidRPr="00EA5E01">
        <w:rPr>
          <w:rFonts w:ascii="Times New Roman" w:hAnsi="Times New Roman" w:cs="Times New Roman"/>
          <w:b/>
        </w:rPr>
        <w:t>THz Bandındaki Cihazlar</w:t>
      </w:r>
    </w:p>
    <w:p w:rsidR="0086155A" w:rsidRPr="00EA5E01" w:rsidRDefault="0086155A" w:rsidP="0086155A">
      <w:pPr>
        <w:jc w:val="both"/>
        <w:rPr>
          <w:rFonts w:ascii="Times New Roman" w:hAnsi="Times New Roman" w:cs="Times New Roman"/>
          <w:sz w:val="20"/>
        </w:rPr>
      </w:pPr>
      <w:r w:rsidRPr="00EA5E01">
        <w:rPr>
          <w:rFonts w:ascii="Times New Roman" w:hAnsi="Times New Roman" w:cs="Times New Roman"/>
          <w:sz w:val="20"/>
        </w:rPr>
        <w:tab/>
        <w:t>Mikrodalga ve kızılötesi frekans aralığında bulunan THz bandı frekansları</w:t>
      </w:r>
      <w:r>
        <w:rPr>
          <w:rFonts w:ascii="Times New Roman" w:hAnsi="Times New Roman" w:cs="Times New Roman"/>
          <w:sz w:val="20"/>
        </w:rPr>
        <w:t xml:space="preserve"> için</w:t>
      </w:r>
      <w:r w:rsidRPr="00EA5E01">
        <w:rPr>
          <w:rFonts w:ascii="Times New Roman" w:hAnsi="Times New Roman" w:cs="Times New Roman"/>
          <w:sz w:val="20"/>
        </w:rPr>
        <w:t xml:space="preserve"> bu frekanslarda çalışabilen ve potansiyel bant genişliğini yüksek verimlilikte kullanabilen alıc</w:t>
      </w:r>
      <w:r>
        <w:rPr>
          <w:rFonts w:ascii="Times New Roman" w:hAnsi="Times New Roman" w:cs="Times New Roman"/>
          <w:sz w:val="20"/>
        </w:rPr>
        <w:t xml:space="preserve">ı-verici mimarileri geliştirilmeye </w:t>
      </w:r>
      <w:r w:rsidRPr="00EA5E01">
        <w:rPr>
          <w:rFonts w:ascii="Times New Roman" w:hAnsi="Times New Roman" w:cs="Times New Roman"/>
          <w:sz w:val="20"/>
        </w:rPr>
        <w:t xml:space="preserve">çalışılmaktadır. Cihazların geliştirilebilmesi için atılacak ilk ve en temel adımlardan biri yüksek seviyede </w:t>
      </w:r>
      <w:r>
        <w:rPr>
          <w:rFonts w:ascii="Times New Roman" w:hAnsi="Times New Roman" w:cs="Times New Roman"/>
          <w:sz w:val="20"/>
        </w:rPr>
        <w:t xml:space="preserve">olan </w:t>
      </w:r>
      <w:r w:rsidRPr="00EA5E01">
        <w:rPr>
          <w:rFonts w:ascii="Times New Roman" w:hAnsi="Times New Roman" w:cs="Times New Roman"/>
          <w:sz w:val="20"/>
        </w:rPr>
        <w:t xml:space="preserve">yol kaybının üstesinden gelmek olacaktır. Bu zorluğun aşılması ise daha yüksek çıkış güçlerine erişmek, daha düşük faz gürültüsü sağlamak, sinyal alma hassasiyetini yükseltmek gibi geliştirmelerle mümkün </w:t>
      </w:r>
      <w:r>
        <w:rPr>
          <w:rFonts w:ascii="Times New Roman" w:hAnsi="Times New Roman" w:cs="Times New Roman"/>
          <w:sz w:val="20"/>
        </w:rPr>
        <w:t>olacaktır. B</w:t>
      </w:r>
      <w:r w:rsidRPr="00EA5E01">
        <w:rPr>
          <w:rFonts w:ascii="Times New Roman" w:hAnsi="Times New Roman" w:cs="Times New Roman"/>
          <w:sz w:val="20"/>
        </w:rPr>
        <w:t xml:space="preserve">ununla birlikte araştırmacılar karmaşıklık ve maliyeti de azaltmaya yönelik çalışmalar gerçekleştirmektedir. Bu bağlamda THz bandı sinyallerinin üretilmesinde birkaç alternatif bulunmaktadır. Bunlar: fotonik tabanlı, elektronik tabanlı ve grafen, grafen nanoribon (GNR), karbon nanotüp (CNT) gibi ortaya çıkan malzeme tabanlı yöntemlerdir. </w:t>
      </w:r>
      <w:r w:rsidRPr="00EA5E01">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Systems","type":"article-journal","volume":"8"},"uris":["http://www.mendeley.com/documents/?uuid=94392ae5-3986-44a6-b5c8-b6a3ada5b83e"]},{"id":"ITEM-2","itemData":{"DOI":"10.1016/j.phycom.2014.01.006","ISSN":"18744907","abstract":"This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Communication","id":"ITEM-2","issued":{"date-parts":[["2014"]]},"page":"16-32","title":"Terahertz band: Next frontier for wireless communications","type":"article","volume":"12"},"uris":["http://www.mendeley.com/documents/?uuid=9b805a27-7f5c-43fd-88e0-e73c23fd1392"]},{"id":"ITEM-3","itemData":{"DOI":"10.1007/s11432-019-2789-y","ISSN":"18691919","abstract":"The standard development of 5G wireless communication culminated between 2017 and 2019, followed by the worldwide deployment of 5G networks, which is expected to result in very high data rate for enhanced mobile broadband, support ultrareliable and low-latency services and accommodate massive number of connections. Research attention is shifting to future generation of wireless communications, for instance, beyond 5G or 6G. Unlike previous studies, which discussed the use cases, deployment scenarios, or new network architectures of 6G in depth, this paper focuses on a few potential technologies for 6G wireless communications, all of which represent certain fundamental breakthrough at the physical layer — technical hardcore of any new generation of wireless communications. Some of them, such as holographic radio, terahertz communication, large intelligent surface, and orbital angular momentum, are of revolutionary nature and many related studies are still at their scientific exploration stage. Several technical areas, such as advanced channel coding/modulation, visible light communication, and advanced duplex, while having been studied, may find more opportunities in 6G.","author":[{"dropping-particle":"","family":"Yuan","given":"Yifei","non-dropping-particle":"","parse-names":false,"suffix":""},{"dropping-particle":"","family":"Zhao","given":"Yajun","non-dropping-particle":"","parse-names":false,"suffix":""},{"dropping-particle":"","family":"Zong","given":"Baiqing","non-dropping-particle":"","parse-names":false,"suffix":""},{"dropping-particle":"","family":"Parolari","given":"Sergio","non-dropping-particle":"","parse-names":false,"suffix":""}],"container-title":"Science China Information Sciences","id":"ITEM-3","issue":"8","issued":{"date-parts":[["2020"]]},"note":"Giriş için gözdengeçirme tamamlandı.\n\n2. değerlendirme yapıldı.\nGövde bölümü için de güzel kaynaklar barındırıyor. Yeşil ile işaretlendi","page":"1-19","title":"Potential key technologies for 6G mobile communications","type":"article-journal","volume":"63"},"uris":["http://www.mendeley.com/documents/?uuid=f3ae040c-2d0e-4087-baf9-547d3239107b"]}],"mendeley":{"formattedCitation":"[13], [31], [42]","plainTextFormattedCitation":"[13], [31], [42]","previouslyFormattedCitation":"(Akyildiz, Jornet ve Han, 2014; Akyildiz, Kak ve Nie, 2020; Yuan &lt;i&gt;vd.&lt;/i&gt;, 2020)"},"properties":{"noteIndex":0},"schema":"https://github.com/citation-style-language/schema/raw/master/csl-citation.json"}</w:instrText>
      </w:r>
      <w:r w:rsidRPr="00EA5E01">
        <w:rPr>
          <w:rFonts w:ascii="Times New Roman" w:hAnsi="Times New Roman" w:cs="Times New Roman"/>
          <w:sz w:val="20"/>
        </w:rPr>
        <w:fldChar w:fldCharType="separate"/>
      </w:r>
      <w:r w:rsidR="00134ECB">
        <w:rPr>
          <w:rFonts w:ascii="Times New Roman" w:hAnsi="Times New Roman" w:cs="Times New Roman"/>
          <w:noProof/>
          <w:sz w:val="20"/>
        </w:rPr>
        <w:t xml:space="preserve">[13, 31, </w:t>
      </w:r>
      <w:r w:rsidRPr="00363C0B">
        <w:rPr>
          <w:rFonts w:ascii="Times New Roman" w:hAnsi="Times New Roman" w:cs="Times New Roman"/>
          <w:noProof/>
          <w:sz w:val="20"/>
        </w:rPr>
        <w:t>42]</w:t>
      </w:r>
      <w:r w:rsidRPr="00EA5E01">
        <w:rPr>
          <w:rFonts w:ascii="Times New Roman" w:hAnsi="Times New Roman" w:cs="Times New Roman"/>
          <w:sz w:val="20"/>
        </w:rPr>
        <w:fldChar w:fldCharType="end"/>
      </w:r>
      <w:r w:rsidRPr="00EA5E01">
        <w:rPr>
          <w:rFonts w:ascii="Times New Roman" w:hAnsi="Times New Roman" w:cs="Times New Roman"/>
          <w:sz w:val="20"/>
        </w:rPr>
        <w:t xml:space="preserve"> Söz konusu Kuantum Kademeli Lazerler (QCL) olduğunda ise</w:t>
      </w:r>
      <w:r>
        <w:rPr>
          <w:rFonts w:ascii="Times New Roman" w:hAnsi="Times New Roman" w:cs="Times New Roman"/>
          <w:sz w:val="20"/>
        </w:rPr>
        <w:t xml:space="preserve"> bu lazerler</w:t>
      </w:r>
      <w:r w:rsidRPr="00EA5E01">
        <w:rPr>
          <w:rFonts w:ascii="Times New Roman" w:hAnsi="Times New Roman" w:cs="Times New Roman"/>
          <w:sz w:val="20"/>
        </w:rPr>
        <w:t xml:space="preserve"> bazı kaynaklarda ayrı bir yaklaşım gibi değerlendirilmekte</w:t>
      </w:r>
      <w:r>
        <w:rPr>
          <w:rFonts w:ascii="Times New Roman" w:hAnsi="Times New Roman" w:cs="Times New Roman"/>
          <w:sz w:val="20"/>
        </w:rPr>
        <w:t xml:space="preserve"> iken</w:t>
      </w:r>
      <w:r w:rsidRPr="00EA5E01">
        <w:rPr>
          <w:rFonts w:ascii="Times New Roman" w:hAnsi="Times New Roman" w:cs="Times New Roman"/>
          <w:sz w:val="20"/>
        </w:rPr>
        <w:t xml:space="preserve"> bazı kaynaklarda ise optik tabanlı yaklaşımlara dâhil edilerek incelenmektedir.</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rPr>
        <w:lastRenderedPageBreak/>
        <w:tab/>
      </w:r>
      <w:r w:rsidRPr="00EA5E01">
        <w:rPr>
          <w:rFonts w:ascii="Times New Roman" w:hAnsi="Times New Roman" w:cs="Times New Roman"/>
          <w:color w:val="000000" w:themeColor="text1"/>
          <w:sz w:val="20"/>
        </w:rPr>
        <w:t xml:space="preserve"> </w:t>
      </w:r>
      <w:r w:rsidRPr="00EA5E01">
        <w:rPr>
          <w:rFonts w:ascii="Times New Roman" w:hAnsi="Times New Roman" w:cs="Times New Roman"/>
          <w:sz w:val="20"/>
          <w:szCs w:val="20"/>
        </w:rPr>
        <w:t>THz bandı radyasyonlarının üretilmesi THz bandı olarak adlandırılan spektrumun alt sınırında kalan frekansların yukarı dönüştürülmesi, üst sınırında kalan frekansların aşağı dönüştürülmesi ve THz bandı frekanslarının doğrudan üretilmesi şeklinde 3 temele dayandırılmaktadır. Yukarı dönüştürme işlemlerinde elektronik tabanlı yaklaşım, aşağı dönüştürme işlemlerinde fotonik tabanlı yaklaşım, doğrudan üretilmesi işlemlerinde ise son yıllarda popülerleşmeye başlayan QCL’ler ve moleküler lazerler yaygın olarak kullanılmaktadır. Her yaklaşım kendi içerisinde birçok avantaj ve dezavantajı</w:t>
      </w:r>
      <w:r>
        <w:rPr>
          <w:rFonts w:ascii="Times New Roman" w:hAnsi="Times New Roman" w:cs="Times New Roman"/>
          <w:sz w:val="20"/>
          <w:szCs w:val="20"/>
        </w:rPr>
        <w:t xml:space="preserve"> barındırmaktadır</w:t>
      </w:r>
      <w:r w:rsidRPr="00EA5E01">
        <w:rPr>
          <w:rFonts w:ascii="Times New Roman" w:hAnsi="Times New Roman" w:cs="Times New Roman"/>
          <w:sz w:val="20"/>
          <w:szCs w:val="20"/>
        </w:rPr>
        <w:t>. İhtiyaç duyulan veri hızı, yayılma mesafesi, algılama hassasiyeti, bant genişliği ve kararlılık gibi faktörlerin yanı sıra fotonik tabanlı yaklaşımın sahip olduğu fiber uyumluluk ya da elektronik tabanlı yaklaşımın sahip olduğu gücü kullanabilme yeteneği de senaryo seçiminde yol gösterici olmaktadır. Örneğin makro iletişim senaryolarında verici (Tx) gücü daha yüksek olan elektronik tabanlı yaklaşımların, mikro ve nano iletişim senaryolarında ise fotonik tabanlı yaklaşımların tercih edilebileceği düşünülmektedir.</w:t>
      </w:r>
    </w:p>
    <w:p w:rsidR="0086155A" w:rsidRPr="00EA5E01" w:rsidRDefault="004E07AF" w:rsidP="0086155A">
      <w:pPr>
        <w:jc w:val="both"/>
        <w:rPr>
          <w:rFonts w:ascii="Times New Roman" w:hAnsi="Times New Roman" w:cs="Times New Roman"/>
          <w:color w:val="000000" w:themeColor="text1"/>
          <w:sz w:val="20"/>
          <w:szCs w:val="20"/>
        </w:rPr>
      </w:pPr>
      <w:r>
        <w:rPr>
          <w:noProof/>
          <w:lang w:val="en-US"/>
        </w:rPr>
        <w:drawing>
          <wp:anchor distT="0" distB="0" distL="114300" distR="114300" simplePos="0" relativeHeight="251674624" behindDoc="1" locked="0" layoutInCell="1" allowOverlap="1" wp14:anchorId="77754154" wp14:editId="685818F7">
            <wp:simplePos x="0" y="0"/>
            <wp:positionH relativeFrom="margin">
              <wp:posOffset>1956</wp:posOffset>
            </wp:positionH>
            <wp:positionV relativeFrom="paragraph">
              <wp:posOffset>-3166694</wp:posOffset>
            </wp:positionV>
            <wp:extent cx="6410325" cy="3252470"/>
            <wp:effectExtent l="0" t="0" r="9525" b="5080"/>
            <wp:wrapTight wrapText="bothSides">
              <wp:wrapPolygon edited="0">
                <wp:start x="0" y="0"/>
                <wp:lineTo x="0" y="21507"/>
                <wp:lineTo x="21568" y="21507"/>
                <wp:lineTo x="21568" y="0"/>
                <wp:lineTo x="0" y="0"/>
              </wp:wrapPolygon>
            </wp:wrapTight>
            <wp:docPr id="46" name="Picture 46" descr="Slid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lide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10325" cy="3252470"/>
                    </a:xfrm>
                    <a:prstGeom prst="rect">
                      <a:avLst/>
                    </a:prstGeom>
                    <a:noFill/>
                  </pic:spPr>
                </pic:pic>
              </a:graphicData>
            </a:graphic>
            <wp14:sizeRelH relativeFrom="page">
              <wp14:pctWidth>0</wp14:pctWidth>
            </wp14:sizeRelH>
            <wp14:sizeRelV relativeFrom="page">
              <wp14:pctHeight>0</wp14:pctHeight>
            </wp14:sizeRelV>
          </wp:anchor>
        </w:drawing>
      </w:r>
      <w:r w:rsidRPr="00EA5E01">
        <w:rPr>
          <w:noProof/>
          <w:lang w:val="en-US"/>
        </w:rPr>
        <mc:AlternateContent>
          <mc:Choice Requires="wps">
            <w:drawing>
              <wp:anchor distT="0" distB="0" distL="114300" distR="114300" simplePos="0" relativeHeight="251675648" behindDoc="1" locked="0" layoutInCell="1" allowOverlap="1" wp14:anchorId="34106844" wp14:editId="747CCEA5">
                <wp:simplePos x="0" y="0"/>
                <wp:positionH relativeFrom="margin">
                  <wp:posOffset>1956</wp:posOffset>
                </wp:positionH>
                <wp:positionV relativeFrom="paragraph">
                  <wp:posOffset>-3204108</wp:posOffset>
                </wp:positionV>
                <wp:extent cx="6407785" cy="397510"/>
                <wp:effectExtent l="0" t="0" r="0" b="2540"/>
                <wp:wrapThrough wrapText="bothSides">
                  <wp:wrapPolygon edited="0">
                    <wp:start x="0" y="0"/>
                    <wp:lineTo x="0" y="20703"/>
                    <wp:lineTo x="21512" y="20703"/>
                    <wp:lineTo x="21512" y="0"/>
                    <wp:lineTo x="0" y="0"/>
                  </wp:wrapPolygon>
                </wp:wrapThrough>
                <wp:docPr id="6" name="Text Box 6"/>
                <wp:cNvGraphicFramePr/>
                <a:graphic xmlns:a="http://schemas.openxmlformats.org/drawingml/2006/main">
                  <a:graphicData uri="http://schemas.microsoft.com/office/word/2010/wordprocessingShape">
                    <wps:wsp>
                      <wps:cNvSpPr txBox="1"/>
                      <wps:spPr>
                        <a:xfrm>
                          <a:off x="0" y="0"/>
                          <a:ext cx="6407785" cy="397510"/>
                        </a:xfrm>
                        <a:prstGeom prst="rect">
                          <a:avLst/>
                        </a:prstGeom>
                        <a:solidFill>
                          <a:prstClr val="white"/>
                        </a:solidFill>
                        <a:ln>
                          <a:noFill/>
                        </a:ln>
                        <a:effectLst/>
                      </wps:spPr>
                      <wps:txbx>
                        <w:txbxContent>
                          <w:p w:rsidR="00F71133" w:rsidRPr="00F03872" w:rsidRDefault="00F71133" w:rsidP="0086155A">
                            <w:pPr>
                              <w:pStyle w:val="Caption"/>
                              <w:jc w:val="center"/>
                              <w:rPr>
                                <w:rFonts w:ascii="Times New Roman" w:hAnsi="Times New Roman" w:cs="Times New Roman"/>
                                <w:i w:val="0"/>
                                <w:color w:val="auto"/>
                              </w:rPr>
                            </w:pPr>
                            <w:r w:rsidRPr="00CA2E9E">
                              <w:rPr>
                                <w:rFonts w:ascii="Times New Roman" w:hAnsi="Times New Roman" w:cs="Times New Roman"/>
                                <w:b/>
                                <w:i w:val="0"/>
                                <w:color w:val="auto"/>
                                <w:sz w:val="20"/>
                              </w:rPr>
                              <w:t>Şekil 6.</w:t>
                            </w:r>
                            <w:r w:rsidRPr="00CA2E9E">
                              <w:rPr>
                                <w:rFonts w:ascii="Times New Roman" w:hAnsi="Times New Roman" w:cs="Times New Roman"/>
                                <w:i w:val="0"/>
                                <w:color w:val="auto"/>
                              </w:rPr>
                              <w:t xml:space="preserve"> </w:t>
                            </w:r>
                            <w:r>
                              <w:rPr>
                                <w:rFonts w:ascii="Times New Roman" w:hAnsi="Times New Roman" w:cs="Times New Roman"/>
                                <w:i w:val="0"/>
                                <w:color w:val="auto"/>
                              </w:rPr>
                              <w:t xml:space="preserve">Fotonik </w:t>
                            </w:r>
                            <w:r>
                              <w:rPr>
                                <w:rFonts w:ascii="Times New Roman" w:hAnsi="Times New Roman" w:cs="Times New Roman"/>
                                <w:b/>
                                <w:i w:val="0"/>
                                <w:color w:val="auto"/>
                                <w:lang w:val="en-GB"/>
                              </w:rPr>
                              <w:t xml:space="preserve">(a) </w:t>
                            </w:r>
                            <w:proofErr w:type="spellStart"/>
                            <w:r>
                              <w:rPr>
                                <w:rFonts w:ascii="Times New Roman" w:hAnsi="Times New Roman" w:cs="Times New Roman"/>
                                <w:i w:val="0"/>
                                <w:color w:val="auto"/>
                                <w:lang w:val="en-GB"/>
                              </w:rPr>
                              <w:t>ve</w:t>
                            </w:r>
                            <w:proofErr w:type="spellEnd"/>
                            <w:r>
                              <w:rPr>
                                <w:rFonts w:ascii="Times New Roman" w:hAnsi="Times New Roman" w:cs="Times New Roman"/>
                                <w:i w:val="0"/>
                                <w:color w:val="auto"/>
                                <w:lang w:val="en-GB"/>
                              </w:rPr>
                              <w:t xml:space="preserve"> </w:t>
                            </w:r>
                            <w:proofErr w:type="spellStart"/>
                            <w:r>
                              <w:rPr>
                                <w:rFonts w:ascii="Times New Roman" w:hAnsi="Times New Roman" w:cs="Times New Roman"/>
                                <w:i w:val="0"/>
                                <w:color w:val="auto"/>
                                <w:lang w:val="en-GB"/>
                              </w:rPr>
                              <w:t>elektronik</w:t>
                            </w:r>
                            <w:proofErr w:type="spellEnd"/>
                            <w:r>
                              <w:rPr>
                                <w:rFonts w:ascii="Times New Roman" w:hAnsi="Times New Roman" w:cs="Times New Roman"/>
                                <w:i w:val="0"/>
                                <w:color w:val="auto"/>
                                <w:lang w:val="en-GB"/>
                              </w:rPr>
                              <w:t xml:space="preserve"> </w:t>
                            </w:r>
                            <w:r>
                              <w:rPr>
                                <w:rFonts w:ascii="Times New Roman" w:hAnsi="Times New Roman" w:cs="Times New Roman"/>
                                <w:b/>
                                <w:i w:val="0"/>
                                <w:color w:val="auto"/>
                                <w:lang w:val="en-GB"/>
                              </w:rPr>
                              <w:t xml:space="preserve">(b) </w:t>
                            </w:r>
                            <w:proofErr w:type="spellStart"/>
                            <w:r>
                              <w:rPr>
                                <w:rFonts w:ascii="Times New Roman" w:hAnsi="Times New Roman" w:cs="Times New Roman"/>
                                <w:i w:val="0"/>
                                <w:color w:val="auto"/>
                                <w:lang w:val="en-GB"/>
                              </w:rPr>
                              <w:t>tabanlı</w:t>
                            </w:r>
                            <w:proofErr w:type="spellEnd"/>
                            <w:r>
                              <w:rPr>
                                <w:rFonts w:ascii="Times New Roman" w:hAnsi="Times New Roman" w:cs="Times New Roman"/>
                                <w:i w:val="0"/>
                                <w:color w:val="auto"/>
                                <w:lang w:val="en-GB"/>
                              </w:rPr>
                              <w:t xml:space="preserve"> </w:t>
                            </w:r>
                            <w:proofErr w:type="spellStart"/>
                            <w:r>
                              <w:rPr>
                                <w:rFonts w:ascii="Times New Roman" w:hAnsi="Times New Roman" w:cs="Times New Roman"/>
                                <w:i w:val="0"/>
                                <w:color w:val="auto"/>
                                <w:lang w:val="en-GB"/>
                              </w:rPr>
                              <w:t>yaklaşımlar</w:t>
                            </w:r>
                            <w:proofErr w:type="spellEnd"/>
                            <w:r>
                              <w:rPr>
                                <w:rFonts w:ascii="Times New Roman" w:hAnsi="Times New Roman" w:cs="Times New Roman"/>
                                <w:i w:val="0"/>
                                <w:color w:val="auto"/>
                                <w:lang w:val="en-GB"/>
                              </w:rPr>
                              <w:t xml:space="preserve"> </w:t>
                            </w:r>
                            <w:proofErr w:type="spellStart"/>
                            <w:r>
                              <w:rPr>
                                <w:rFonts w:ascii="Times New Roman" w:hAnsi="Times New Roman" w:cs="Times New Roman"/>
                                <w:i w:val="0"/>
                                <w:color w:val="auto"/>
                                <w:lang w:val="en-GB"/>
                              </w:rPr>
                              <w:t>baz</w:t>
                            </w:r>
                            <w:proofErr w:type="spellEnd"/>
                            <w:r>
                              <w:rPr>
                                <w:rFonts w:ascii="Times New Roman" w:hAnsi="Times New Roman" w:cs="Times New Roman"/>
                                <w:i w:val="0"/>
                                <w:color w:val="auto"/>
                                <w:lang w:val="en-GB"/>
                              </w:rPr>
                              <w:t xml:space="preserve"> </w:t>
                            </w:r>
                            <w:proofErr w:type="spellStart"/>
                            <w:r>
                              <w:rPr>
                                <w:rFonts w:ascii="Times New Roman" w:hAnsi="Times New Roman" w:cs="Times New Roman"/>
                                <w:i w:val="0"/>
                                <w:color w:val="auto"/>
                                <w:lang w:val="en-GB"/>
                              </w:rPr>
                              <w:t>alınarak</w:t>
                            </w:r>
                            <w:proofErr w:type="spellEnd"/>
                            <w:r>
                              <w:rPr>
                                <w:rFonts w:ascii="Times New Roman" w:hAnsi="Times New Roman" w:cs="Times New Roman"/>
                                <w:i w:val="0"/>
                                <w:color w:val="auto"/>
                                <w:lang w:val="en-GB"/>
                              </w:rPr>
                              <w:t xml:space="preserve"> </w:t>
                            </w:r>
                            <w:r>
                              <w:rPr>
                                <w:rFonts w:ascii="Times New Roman" w:hAnsi="Times New Roman" w:cs="Times New Roman"/>
                                <w:i w:val="0"/>
                                <w:color w:val="auto"/>
                              </w:rPr>
                              <w:t>THz vericilerinin en temel halinin temsili bileşenler kullanılarak ifade edilmesi.</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06844" id="Text Box 6" o:spid="_x0000_s1033" type="#_x0000_t202" style="position:absolute;left:0;text-align:left;margin-left:.15pt;margin-top:-252.3pt;width:504.55pt;height:31.3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" stroked="f">
                <v:textbox inset="0,0,0,0">
                  <w:txbxContent>
                    <w:p w:rsidR="00F71133" w:rsidRPr="00F03872" w:rsidRDefault="00F71133" w:rsidP="0086155A">
                      <w:pPr>
                        <w:pStyle w:val="Caption"/>
                        <w:jc w:val="center"/>
                        <w:rPr>
                          <w:rFonts w:ascii="Times New Roman" w:hAnsi="Times New Roman" w:cs="Times New Roman"/>
                          <w:i w:val="0"/>
                          <w:color w:val="auto"/>
                        </w:rPr>
                      </w:pPr>
                      <w:r w:rsidRPr="00CA2E9E">
                        <w:rPr>
                          <w:rFonts w:ascii="Times New Roman" w:hAnsi="Times New Roman" w:cs="Times New Roman"/>
                          <w:b/>
                          <w:i w:val="0"/>
                          <w:color w:val="auto"/>
                          <w:sz w:val="20"/>
                        </w:rPr>
                        <w:t>Şekil 6.</w:t>
                      </w:r>
                      <w:r w:rsidRPr="00CA2E9E">
                        <w:rPr>
                          <w:rFonts w:ascii="Times New Roman" w:hAnsi="Times New Roman" w:cs="Times New Roman"/>
                          <w:i w:val="0"/>
                          <w:color w:val="auto"/>
                        </w:rPr>
                        <w:t xml:space="preserve"> </w:t>
                      </w:r>
                      <w:r>
                        <w:rPr>
                          <w:rFonts w:ascii="Times New Roman" w:hAnsi="Times New Roman" w:cs="Times New Roman"/>
                          <w:i w:val="0"/>
                          <w:color w:val="auto"/>
                        </w:rPr>
                        <w:t xml:space="preserve">Fotonik </w:t>
                      </w:r>
                      <w:r>
                        <w:rPr>
                          <w:rFonts w:ascii="Times New Roman" w:hAnsi="Times New Roman" w:cs="Times New Roman"/>
                          <w:b/>
                          <w:i w:val="0"/>
                          <w:color w:val="auto"/>
                          <w:lang w:val="en-GB"/>
                        </w:rPr>
                        <w:t xml:space="preserve">(a) </w:t>
                      </w:r>
                      <w:proofErr w:type="spellStart"/>
                      <w:r>
                        <w:rPr>
                          <w:rFonts w:ascii="Times New Roman" w:hAnsi="Times New Roman" w:cs="Times New Roman"/>
                          <w:i w:val="0"/>
                          <w:color w:val="auto"/>
                          <w:lang w:val="en-GB"/>
                        </w:rPr>
                        <w:t>ve</w:t>
                      </w:r>
                      <w:proofErr w:type="spellEnd"/>
                      <w:r>
                        <w:rPr>
                          <w:rFonts w:ascii="Times New Roman" w:hAnsi="Times New Roman" w:cs="Times New Roman"/>
                          <w:i w:val="0"/>
                          <w:color w:val="auto"/>
                          <w:lang w:val="en-GB"/>
                        </w:rPr>
                        <w:t xml:space="preserve"> </w:t>
                      </w:r>
                      <w:proofErr w:type="spellStart"/>
                      <w:r>
                        <w:rPr>
                          <w:rFonts w:ascii="Times New Roman" w:hAnsi="Times New Roman" w:cs="Times New Roman"/>
                          <w:i w:val="0"/>
                          <w:color w:val="auto"/>
                          <w:lang w:val="en-GB"/>
                        </w:rPr>
                        <w:t>elektronik</w:t>
                      </w:r>
                      <w:proofErr w:type="spellEnd"/>
                      <w:r>
                        <w:rPr>
                          <w:rFonts w:ascii="Times New Roman" w:hAnsi="Times New Roman" w:cs="Times New Roman"/>
                          <w:i w:val="0"/>
                          <w:color w:val="auto"/>
                          <w:lang w:val="en-GB"/>
                        </w:rPr>
                        <w:t xml:space="preserve"> </w:t>
                      </w:r>
                      <w:r>
                        <w:rPr>
                          <w:rFonts w:ascii="Times New Roman" w:hAnsi="Times New Roman" w:cs="Times New Roman"/>
                          <w:b/>
                          <w:i w:val="0"/>
                          <w:color w:val="auto"/>
                          <w:lang w:val="en-GB"/>
                        </w:rPr>
                        <w:t xml:space="preserve">(b) </w:t>
                      </w:r>
                      <w:proofErr w:type="spellStart"/>
                      <w:r>
                        <w:rPr>
                          <w:rFonts w:ascii="Times New Roman" w:hAnsi="Times New Roman" w:cs="Times New Roman"/>
                          <w:i w:val="0"/>
                          <w:color w:val="auto"/>
                          <w:lang w:val="en-GB"/>
                        </w:rPr>
                        <w:t>tabanlı</w:t>
                      </w:r>
                      <w:proofErr w:type="spellEnd"/>
                      <w:r>
                        <w:rPr>
                          <w:rFonts w:ascii="Times New Roman" w:hAnsi="Times New Roman" w:cs="Times New Roman"/>
                          <w:i w:val="0"/>
                          <w:color w:val="auto"/>
                          <w:lang w:val="en-GB"/>
                        </w:rPr>
                        <w:t xml:space="preserve"> </w:t>
                      </w:r>
                      <w:proofErr w:type="spellStart"/>
                      <w:r>
                        <w:rPr>
                          <w:rFonts w:ascii="Times New Roman" w:hAnsi="Times New Roman" w:cs="Times New Roman"/>
                          <w:i w:val="0"/>
                          <w:color w:val="auto"/>
                          <w:lang w:val="en-GB"/>
                        </w:rPr>
                        <w:t>yaklaşımlar</w:t>
                      </w:r>
                      <w:proofErr w:type="spellEnd"/>
                      <w:r>
                        <w:rPr>
                          <w:rFonts w:ascii="Times New Roman" w:hAnsi="Times New Roman" w:cs="Times New Roman"/>
                          <w:i w:val="0"/>
                          <w:color w:val="auto"/>
                          <w:lang w:val="en-GB"/>
                        </w:rPr>
                        <w:t xml:space="preserve"> </w:t>
                      </w:r>
                      <w:proofErr w:type="spellStart"/>
                      <w:proofErr w:type="gramStart"/>
                      <w:r>
                        <w:rPr>
                          <w:rFonts w:ascii="Times New Roman" w:hAnsi="Times New Roman" w:cs="Times New Roman"/>
                          <w:i w:val="0"/>
                          <w:color w:val="auto"/>
                          <w:lang w:val="en-GB"/>
                        </w:rPr>
                        <w:t>baz</w:t>
                      </w:r>
                      <w:proofErr w:type="spellEnd"/>
                      <w:proofErr w:type="gramEnd"/>
                      <w:r>
                        <w:rPr>
                          <w:rFonts w:ascii="Times New Roman" w:hAnsi="Times New Roman" w:cs="Times New Roman"/>
                          <w:i w:val="0"/>
                          <w:color w:val="auto"/>
                          <w:lang w:val="en-GB"/>
                        </w:rPr>
                        <w:t xml:space="preserve"> </w:t>
                      </w:r>
                      <w:proofErr w:type="spellStart"/>
                      <w:r>
                        <w:rPr>
                          <w:rFonts w:ascii="Times New Roman" w:hAnsi="Times New Roman" w:cs="Times New Roman"/>
                          <w:i w:val="0"/>
                          <w:color w:val="auto"/>
                          <w:lang w:val="en-GB"/>
                        </w:rPr>
                        <w:t>alınarak</w:t>
                      </w:r>
                      <w:proofErr w:type="spellEnd"/>
                      <w:r>
                        <w:rPr>
                          <w:rFonts w:ascii="Times New Roman" w:hAnsi="Times New Roman" w:cs="Times New Roman"/>
                          <w:i w:val="0"/>
                          <w:color w:val="auto"/>
                          <w:lang w:val="en-GB"/>
                        </w:rPr>
                        <w:t xml:space="preserve"> </w:t>
                      </w:r>
                      <w:r>
                        <w:rPr>
                          <w:rFonts w:ascii="Times New Roman" w:hAnsi="Times New Roman" w:cs="Times New Roman"/>
                          <w:i w:val="0"/>
                          <w:color w:val="auto"/>
                        </w:rPr>
                        <w:t>THz vericilerinin en temel halinin temsili bileşenler kullanılarak ifade edilmesi.</w:t>
                      </w:r>
                    </w:p>
                  </w:txbxContent>
                </v:textbox>
                <w10:wrap type="through" anchorx="margin"/>
              </v:shape>
            </w:pict>
          </mc:Fallback>
        </mc:AlternateContent>
      </w:r>
      <w:r w:rsidR="0086155A" w:rsidRPr="00EA5E01">
        <w:rPr>
          <w:rFonts w:ascii="Times New Roman" w:hAnsi="Times New Roman" w:cs="Times New Roman"/>
          <w:color w:val="000000" w:themeColor="text1"/>
          <w:sz w:val="20"/>
          <w:szCs w:val="20"/>
        </w:rPr>
        <w:tab/>
        <w:t>Fotonik tabanlı yaklaşım, THz bandı sinyallerinin oluşturulması ve modülasyonu için fotonik tekniklerin kullanılması anlamına gelmektedir. Frekansın yükselmesi demek gü</w:t>
      </w:r>
      <w:r w:rsidR="0086155A">
        <w:rPr>
          <w:rFonts w:ascii="Times New Roman" w:hAnsi="Times New Roman" w:cs="Times New Roman"/>
          <w:color w:val="000000" w:themeColor="text1"/>
          <w:sz w:val="20"/>
          <w:szCs w:val="20"/>
        </w:rPr>
        <w:t>ç</w:t>
      </w:r>
      <w:r w:rsidR="0086155A" w:rsidRPr="00EA5E01">
        <w:rPr>
          <w:rFonts w:ascii="Times New Roman" w:hAnsi="Times New Roman" w:cs="Times New Roman"/>
          <w:color w:val="000000" w:themeColor="text1"/>
          <w:sz w:val="20"/>
          <w:szCs w:val="20"/>
        </w:rPr>
        <w:t xml:space="preserve"> kullanılabilir aralıkta </w:t>
      </w:r>
      <w:r w:rsidR="0086155A">
        <w:rPr>
          <w:rFonts w:ascii="Times New Roman" w:hAnsi="Times New Roman" w:cs="Times New Roman"/>
          <w:color w:val="000000" w:themeColor="text1"/>
          <w:sz w:val="20"/>
          <w:szCs w:val="20"/>
        </w:rPr>
        <w:t>tutulurken</w:t>
      </w:r>
      <w:r w:rsidR="0086155A" w:rsidRPr="00EA5E01">
        <w:rPr>
          <w:rFonts w:ascii="Times New Roman" w:hAnsi="Times New Roman" w:cs="Times New Roman"/>
          <w:color w:val="000000" w:themeColor="text1"/>
          <w:sz w:val="20"/>
          <w:szCs w:val="20"/>
        </w:rPr>
        <w:t xml:space="preserve"> radya</w:t>
      </w:r>
      <w:r w:rsidR="0086155A">
        <w:rPr>
          <w:rFonts w:ascii="Times New Roman" w:hAnsi="Times New Roman" w:cs="Times New Roman"/>
          <w:color w:val="000000" w:themeColor="text1"/>
          <w:sz w:val="20"/>
          <w:szCs w:val="20"/>
        </w:rPr>
        <w:t xml:space="preserve">syon üretmenin giderek zorlaşması </w:t>
      </w:r>
      <w:r w:rsidR="0086155A" w:rsidRPr="00EA5E01">
        <w:rPr>
          <w:rFonts w:ascii="Times New Roman" w:hAnsi="Times New Roman" w:cs="Times New Roman"/>
          <w:color w:val="000000" w:themeColor="text1"/>
          <w:sz w:val="20"/>
          <w:szCs w:val="20"/>
        </w:rPr>
        <w:t xml:space="preserve">demektir. Fotonik tabanlı yaklaşımlar sayesinde THz iletişim sistemleri yüksek hızlarda veri transferi gerçekleştirebilseler de </w:t>
      </w:r>
      <w:r w:rsidR="0086155A">
        <w:rPr>
          <w:rFonts w:ascii="Times New Roman" w:hAnsi="Times New Roman" w:cs="Times New Roman"/>
          <w:color w:val="000000" w:themeColor="text1"/>
          <w:sz w:val="20"/>
          <w:szCs w:val="20"/>
        </w:rPr>
        <w:t>transferin gerçekleştiği mesafe</w:t>
      </w:r>
      <w:r w:rsidR="0086155A" w:rsidRPr="00EA5E01">
        <w:rPr>
          <w:rFonts w:ascii="Times New Roman" w:hAnsi="Times New Roman" w:cs="Times New Roman"/>
          <w:color w:val="000000" w:themeColor="text1"/>
          <w:sz w:val="20"/>
          <w:szCs w:val="20"/>
        </w:rPr>
        <w:t xml:space="preserve"> güç sınırlamaları sebebiyle kısa kalmaktadır. Mesafe probleminin belirli ölçülerde aşılmasının foto-mikser ile bağlantılı çalışan güç amplifikatörlerinin (PA) kombinasyonu aracılığıyla mümkün olacağı düşünülmektedir </w:t>
      </w:r>
      <w:r w:rsidR="0086155A" w:rsidRPr="00EA5E01">
        <w:rPr>
          <w:rFonts w:ascii="Times New Roman" w:hAnsi="Times New Roman" w:cs="Times New Roman"/>
          <w:color w:val="000000" w:themeColor="text1"/>
          <w:sz w:val="20"/>
          <w:szCs w:val="20"/>
        </w:rPr>
        <w:fldChar w:fldCharType="begin" w:fldLock="1"/>
      </w:r>
      <w:r w:rsidR="0086155A">
        <w:rPr>
          <w:rFonts w:ascii="Times New Roman" w:hAnsi="Times New Roman" w:cs="Times New Roman"/>
          <w:color w:val="000000" w:themeColor="text1"/>
          <w:sz w:val="20"/>
          <w:szCs w:val="20"/>
        </w:rPr>
        <w:instrText>ADDIN CSL_CITATION {"citationItems":[{"id":"ITEM-1","itemData":{"DOI":"10.1007/s11432-019-2789-y","ISSN":"18691919","abstract":"The standard development of 5G wireless communication culminated between 2017 and 2019, followed by the worldwide deployment of 5G networks, which is expected to result in very high data rate for enhanced mobile broadband, support ultrareliable and low-latency services and accommodate massive number of connections. Research attention is shifting to future generation of wireless communications, for instance, beyond 5G or 6G. Unlike previous studies, which discussed the use cases, deployment scenarios, or new network architectures of 6G in depth, this paper focuses on a few potential technologies for 6G wireless communications, all of which represent certain fundamental breakthrough at the physical layer — technical hardcore of any new generation of wireless communications. Some of them, such as holographic radio, terahertz communication, large intelligent surface, and orbital angular momentum, are of revolutionary nature and many related studies are still at their scientific exploration stage. Several technical areas, such as advanced channel coding/modulation, visible light communication, and advanced duplex, while having been studied, may find more opportunities in 6G.","author":[{"dropping-particle":"","family":"Yuan","given":"Yifei","non-dropping-particle":"","parse-names":false,"suffix":""},{"dropping-particle":"","family":"Zhao","given":"Yajun","non-dropping-particle":"","parse-names":false,"suffix":""},{"dropping-particle":"","family":"Zong","given":"Baiqing","non-dropping-particle":"","parse-names":false,"suffix":""},{"dropping-particle":"","family":"Parolari","given":"Sergio","non-dropping-particle":"","parse-names":false,"suffix":""}],"container-title":"Science China Information Sciences","id":"ITEM-1","issue":"8","issued":{"date-parts":[["2020"]]},"note":"Giriş için gözdengeçirme tamamlandı.\n\n2. değerlendirme yapıldı.\nGövde bölümü için de güzel kaynaklar barındırıyor. Yeşil ile işaretlendi","page":"1-19","title":"Potential key technologies for 6G mobile communications","type":"article-journal","volume":"63"},"uris":["http://www.mendeley.com/documents/?uuid=f3ae040c-2d0e-4087-baf9-547d3239107b"]}],"mendeley":{"formattedCitation":"[42]","plainTextFormattedCitation":"[42]","previouslyFormattedCitation":"(Yuan &lt;i&gt;vd.&lt;/i&gt;, 2020)"},"properties":{"noteIndex":0},"schema":"https://github.com/citation-style-language/schema/raw/master/csl-citation.json"}</w:instrText>
      </w:r>
      <w:r w:rsidR="0086155A" w:rsidRPr="00EA5E01">
        <w:rPr>
          <w:rFonts w:ascii="Times New Roman" w:hAnsi="Times New Roman" w:cs="Times New Roman"/>
          <w:color w:val="000000" w:themeColor="text1"/>
          <w:sz w:val="20"/>
          <w:szCs w:val="20"/>
        </w:rPr>
        <w:fldChar w:fldCharType="separate"/>
      </w:r>
      <w:r w:rsidR="0086155A" w:rsidRPr="00363C0B">
        <w:rPr>
          <w:rFonts w:ascii="Times New Roman" w:hAnsi="Times New Roman" w:cs="Times New Roman"/>
          <w:noProof/>
          <w:color w:val="000000" w:themeColor="text1"/>
          <w:sz w:val="20"/>
          <w:szCs w:val="20"/>
        </w:rPr>
        <w:t>[42]</w:t>
      </w:r>
      <w:r w:rsidR="0086155A" w:rsidRPr="00EA5E01">
        <w:rPr>
          <w:rFonts w:ascii="Times New Roman" w:hAnsi="Times New Roman" w:cs="Times New Roman"/>
          <w:color w:val="000000" w:themeColor="text1"/>
          <w:sz w:val="20"/>
          <w:szCs w:val="20"/>
        </w:rPr>
        <w:fldChar w:fldCharType="end"/>
      </w:r>
      <w:r w:rsidR="0086155A" w:rsidRPr="00EA5E01">
        <w:rPr>
          <w:rFonts w:ascii="Times New Roman" w:hAnsi="Times New Roman" w:cs="Times New Roman"/>
          <w:color w:val="000000" w:themeColor="text1"/>
          <w:sz w:val="20"/>
          <w:szCs w:val="20"/>
        </w:rPr>
        <w:t>. Bununla birlikte mesafe probleminin aşılmas</w:t>
      </w:r>
      <w:r w:rsidR="0086155A">
        <w:rPr>
          <w:rFonts w:ascii="Times New Roman" w:hAnsi="Times New Roman" w:cs="Times New Roman"/>
          <w:color w:val="000000" w:themeColor="text1"/>
          <w:sz w:val="20"/>
          <w:szCs w:val="20"/>
        </w:rPr>
        <w:t>ı elbette ki sorunların tamamını çözmemektedir</w:t>
      </w:r>
      <w:r w:rsidR="0086155A" w:rsidRPr="00EA5E01">
        <w:rPr>
          <w:rFonts w:ascii="Times New Roman" w:hAnsi="Times New Roman" w:cs="Times New Roman"/>
          <w:color w:val="000000" w:themeColor="text1"/>
          <w:sz w:val="20"/>
          <w:szCs w:val="20"/>
        </w:rPr>
        <w:t xml:space="preserve">.  </w:t>
      </w:r>
    </w:p>
    <w:p w:rsidR="0086155A" w:rsidRPr="00EA5E01" w:rsidRDefault="0086155A" w:rsidP="0086155A">
      <w:pPr>
        <w:spacing w:line="240" w:lineRule="auto"/>
        <w:jc w:val="both"/>
        <w:rPr>
          <w:rFonts w:ascii="Times New Roman" w:hAnsi="Times New Roman" w:cs="Times New Roman"/>
          <w:color w:val="000000" w:themeColor="text1"/>
          <w:sz w:val="20"/>
          <w:szCs w:val="20"/>
        </w:rPr>
      </w:pPr>
      <w:r w:rsidRPr="00EA5E01">
        <w:rPr>
          <w:rFonts w:ascii="Times New Roman" w:hAnsi="Times New Roman" w:cs="Times New Roman"/>
          <w:color w:val="000000" w:themeColor="text1"/>
          <w:sz w:val="20"/>
          <w:szCs w:val="20"/>
        </w:rPr>
        <w:tab/>
        <w:t xml:space="preserve">Şekil 6(a)’da temsili bileşenler kullanılarak oluşturulmuş fotonik tabanlı bir THz verici örneği gösterilmektedir. Başlangıçta kızılötesi lazerler kullanılarak üretilmiş optik sinyale ilk olarak bir elektro-absorpsiyon modülatörü (EAM) ya da elektro-optik modülatörü (EOM) kullanılarak iletilmesi istenen veri kodlanır. Verinin kodlandığı optik sinyal, erbiyum katkılı fiber amplifikatörler (EDFA) veya yarıiletken lazer amplifikatörler (SOA) tarafından yükseltilerek optik/elektriksel dönüştürücüye iletilir. Optik/elektriksel dönüştürücü tarafından alınan optik sinyal ise dönüştürücünün bünyesinde bulunan tek gezen taşıyıcı fotodiyot (UTC-PD) gibi bir yüksek frekanslı fotodiyot (PD) veya fotoiletken (PC) tarafından radyo frekansı (RF) sinyaline dönüştürülerek ortama </w:t>
      </w:r>
      <w:r>
        <w:rPr>
          <w:rFonts w:ascii="Times New Roman" w:hAnsi="Times New Roman" w:cs="Times New Roman"/>
          <w:color w:val="000000" w:themeColor="text1"/>
          <w:sz w:val="20"/>
          <w:szCs w:val="20"/>
        </w:rPr>
        <w:t>gönderilir</w:t>
      </w:r>
      <w:r w:rsidRPr="00EA5E01">
        <w:rPr>
          <w:rFonts w:ascii="Times New Roman" w:hAnsi="Times New Roman" w:cs="Times New Roman"/>
          <w:color w:val="000000" w:themeColor="text1"/>
          <w:sz w:val="20"/>
          <w:szCs w:val="20"/>
        </w:rPr>
        <w:t xml:space="preserve">. </w:t>
      </w:r>
      <w:r w:rsidRPr="00EA5E01">
        <w:rPr>
          <w:rFonts w:ascii="Times New Roman" w:hAnsi="Times New Roman" w:cs="Times New Roman"/>
          <w:color w:val="000000" w:themeColor="text1"/>
          <w:sz w:val="20"/>
          <w:szCs w:val="20"/>
        </w:rPr>
        <w:fldChar w:fldCharType="begin" w:fldLock="1"/>
      </w:r>
      <w:r>
        <w:rPr>
          <w:rFonts w:ascii="Times New Roman" w:hAnsi="Times New Roman" w:cs="Times New Roman"/>
          <w:color w:val="000000" w:themeColor="text1"/>
          <w:sz w:val="20"/>
          <w:szCs w:val="20"/>
        </w:rPr>
        <w:instrText>ADDIN CSL_CITATION {"citationItems":[{"id":"ITEM-1","itemData":{"DOI":"10.1007/s10762-010-9758-1","ISSN":"18666892","abstract":"The increasing demand of unoccupied and unregulated bandwidth for wireless communication systems will inevitably lead to the extension of operation frequencies toward the lower THz frequency range. Higher carrier frequencies will allow for fast transmission of huge amounts of data as needed for new emerging applications. Despite the tremendous hurdles that have to be overcome with regard to sources and detectors, circuit and antenna technology and system architecture to realize ultrafast data transmission in a scenario with extensive transmission loss, a new area of research is beginning to form. In this article we give an overview of emerging technologies and system research that might lead to ubiquitous THz communication systems in the future. © Springer Science+Business Media, LLC 2011.","author":[{"dropping-particle":"","family":"Kleine-Ostmann","given":"Thomas","non-dropping-particle":"","parse-names":false,"suffix":""},{"dropping-particle":"","family":"Nagatsuma","given":"Tadao","non-dropping-particle":"","parse-names":false,"suffix":""}],"container-title":"Journal of Infrared, Millimeter, and Terahertz Waves","id":"ITEM-1","issue":"2","issued":{"date-parts":[["2011"]]},"page":"143-171","title":"A review on terahertz communications research","type":"article-journal","volume":"32"},"uris":["http://www.mendeley.com/documents/?uuid=071a2d27-6d89-402e-8d28-6a2c025e1fad"]}],"mendeley":{"formattedCitation":"[47]","plainTextFormattedCitation":"[47]","previouslyFormattedCitation":"(Kleine-Ostmann ve Nagatsuma, 2011)"},"properties":{"noteIndex":0},"schema":"https://github.com/citation-style-language/schema/raw/master/csl-citation.json"}</w:instrText>
      </w:r>
      <w:r w:rsidRPr="00EA5E01">
        <w:rPr>
          <w:rFonts w:ascii="Times New Roman" w:hAnsi="Times New Roman" w:cs="Times New Roman"/>
          <w:color w:val="000000" w:themeColor="text1"/>
          <w:sz w:val="20"/>
          <w:szCs w:val="20"/>
        </w:rPr>
        <w:fldChar w:fldCharType="separate"/>
      </w:r>
      <w:r w:rsidRPr="00363C0B">
        <w:rPr>
          <w:rFonts w:ascii="Times New Roman" w:hAnsi="Times New Roman" w:cs="Times New Roman"/>
          <w:noProof/>
          <w:color w:val="000000" w:themeColor="text1"/>
          <w:sz w:val="20"/>
          <w:szCs w:val="20"/>
        </w:rPr>
        <w:t>[47]</w:t>
      </w:r>
      <w:r w:rsidRPr="00EA5E01">
        <w:rPr>
          <w:rFonts w:ascii="Times New Roman" w:hAnsi="Times New Roman" w:cs="Times New Roman"/>
          <w:color w:val="000000" w:themeColor="text1"/>
          <w:sz w:val="20"/>
          <w:szCs w:val="20"/>
        </w:rPr>
        <w:fldChar w:fldCharType="end"/>
      </w:r>
    </w:p>
    <w:p w:rsidR="0086155A" w:rsidRPr="00EA5E01" w:rsidRDefault="0086155A" w:rsidP="0086155A">
      <w:pPr>
        <w:spacing w:line="240" w:lineRule="auto"/>
        <w:jc w:val="both"/>
        <w:rPr>
          <w:rFonts w:ascii="Times New Roman" w:hAnsi="Times New Roman" w:cs="Times New Roman"/>
          <w:color w:val="000000" w:themeColor="text1"/>
          <w:sz w:val="20"/>
          <w:szCs w:val="20"/>
        </w:rPr>
      </w:pPr>
      <w:r w:rsidRPr="00EA5E01">
        <w:rPr>
          <w:rFonts w:ascii="Times New Roman" w:hAnsi="Times New Roman" w:cs="Times New Roman"/>
          <w:color w:val="000000" w:themeColor="text1"/>
          <w:sz w:val="20"/>
          <w:szCs w:val="20"/>
        </w:rPr>
        <w:tab/>
      </w:r>
      <w:r>
        <w:rPr>
          <w:rFonts w:ascii="Times New Roman" w:hAnsi="Times New Roman" w:cs="Times New Roman"/>
          <w:color w:val="000000" w:themeColor="text1"/>
          <w:sz w:val="20"/>
          <w:szCs w:val="20"/>
        </w:rPr>
        <w:t>F</w:t>
      </w:r>
      <w:r w:rsidRPr="00EA5E01">
        <w:rPr>
          <w:rFonts w:ascii="Times New Roman" w:hAnsi="Times New Roman" w:cs="Times New Roman"/>
          <w:color w:val="000000" w:themeColor="text1"/>
          <w:sz w:val="20"/>
          <w:szCs w:val="20"/>
        </w:rPr>
        <w:t>otonik tekn</w:t>
      </w:r>
      <w:r>
        <w:rPr>
          <w:rFonts w:ascii="Times New Roman" w:hAnsi="Times New Roman" w:cs="Times New Roman"/>
          <w:color w:val="000000" w:themeColor="text1"/>
          <w:sz w:val="20"/>
          <w:szCs w:val="20"/>
        </w:rPr>
        <w:t>olojilerden bazıları</w:t>
      </w:r>
      <w:r w:rsidRPr="00EA5E01">
        <w:rPr>
          <w:rFonts w:ascii="Times New Roman" w:hAnsi="Times New Roman" w:cs="Times New Roman"/>
          <w:color w:val="000000" w:themeColor="text1"/>
          <w:sz w:val="20"/>
          <w:szCs w:val="20"/>
        </w:rPr>
        <w:t xml:space="preserve"> aşağıdaki şekilde ifade </w:t>
      </w:r>
      <w:r>
        <w:rPr>
          <w:rFonts w:ascii="Times New Roman" w:hAnsi="Times New Roman" w:cs="Times New Roman"/>
          <w:color w:val="000000" w:themeColor="text1"/>
          <w:sz w:val="20"/>
          <w:szCs w:val="20"/>
        </w:rPr>
        <w:t>edilmektedir</w:t>
      </w:r>
      <w:r w:rsidRPr="00EA5E01">
        <w:rPr>
          <w:rFonts w:ascii="Times New Roman" w:hAnsi="Times New Roman" w:cs="Times New Roman"/>
          <w:color w:val="000000" w:themeColor="text1"/>
          <w:sz w:val="20"/>
          <w:szCs w:val="20"/>
        </w:rPr>
        <w:t xml:space="preserve"> </w:t>
      </w:r>
      <w:r w:rsidRPr="00EA5E01">
        <w:rPr>
          <w:rFonts w:ascii="Times New Roman" w:hAnsi="Times New Roman" w:cs="Times New Roman"/>
          <w:color w:val="000000" w:themeColor="text1"/>
          <w:sz w:val="20"/>
          <w:szCs w:val="20"/>
        </w:rPr>
        <w:fldChar w:fldCharType="begin" w:fldLock="1"/>
      </w:r>
      <w:r>
        <w:rPr>
          <w:rFonts w:ascii="Times New Roman" w:hAnsi="Times New Roman" w:cs="Times New Roman"/>
          <w:color w:val="000000" w:themeColor="text1"/>
          <w:sz w:val="20"/>
          <w:szCs w:val="20"/>
        </w:rPr>
        <w:instrText>ADDIN CSL_CITATION {"citationItems":[{"id":"ITEM-1","itemData":{"author":[{"dropping-particle":"","family":"Elayan","given":"Hadeel","non-dropping-particle":"","parse-names":false,"suffix":""},{"dropping-particle":"","family":"Amin","given":"Osama","non-dropping-particle":"","parse-names":false,"suffix":""},{"dropping-particle":"","family":"Shihada","given":"Basem","non-dropping-particle":"","parse-names":false,"suffix":""},{"dropping-particle":"","family":"Shubair","given":"Raed M","non-dropping-particle":"","parse-names":false,"suffix":""},{"dropping-particle":"","family":"Alouini","given":"Mohamed-slim","non-dropping-particle":"","parse-names":false,"suffix":""}],"container-title":"IEEE Open Journal of the Communications Society","id":"ITEM-1","issue":"November 2019","issued":{"date-parts":[["2020"]]},"page":"1-32","title":"Terahertz Band : The Last Piece of RF","type":"article-journal","volume":"1"},"uris":["http://www.mendeley.com/documents/?uuid=06336a68-335e-46ff-8eda-a9fe766defbb"]}],"mendeley":{"formattedCitation":"[48]","plainTextFormattedCitation":"[48]","previouslyFormattedCitation":"(Elayan &lt;i&gt;vd.&lt;/i&gt;, 2020)"},"properties":{"noteIndex":0},"schema":"https://github.com/citation-style-language/schema/raw/master/csl-citation.json"}</w:instrText>
      </w:r>
      <w:r w:rsidRPr="00EA5E01">
        <w:rPr>
          <w:rFonts w:ascii="Times New Roman" w:hAnsi="Times New Roman" w:cs="Times New Roman"/>
          <w:color w:val="000000" w:themeColor="text1"/>
          <w:sz w:val="20"/>
          <w:szCs w:val="20"/>
        </w:rPr>
        <w:fldChar w:fldCharType="separate"/>
      </w:r>
      <w:r w:rsidRPr="00363C0B">
        <w:rPr>
          <w:rFonts w:ascii="Times New Roman" w:hAnsi="Times New Roman" w:cs="Times New Roman"/>
          <w:noProof/>
          <w:color w:val="000000" w:themeColor="text1"/>
          <w:sz w:val="20"/>
          <w:szCs w:val="20"/>
        </w:rPr>
        <w:t>[48]</w:t>
      </w:r>
      <w:r w:rsidRPr="00EA5E01">
        <w:rPr>
          <w:rFonts w:ascii="Times New Roman" w:hAnsi="Times New Roman" w:cs="Times New Roman"/>
          <w:color w:val="000000" w:themeColor="text1"/>
          <w:sz w:val="20"/>
          <w:szCs w:val="20"/>
        </w:rPr>
        <w:fldChar w:fldCharType="end"/>
      </w:r>
      <w:r w:rsidRPr="00EA5E01">
        <w:rPr>
          <w:rFonts w:ascii="Times New Roman" w:hAnsi="Times New Roman" w:cs="Times New Roman"/>
          <w:color w:val="000000" w:themeColor="text1"/>
          <w:sz w:val="20"/>
          <w:szCs w:val="20"/>
        </w:rPr>
        <w:t>:</w:t>
      </w:r>
    </w:p>
    <w:p w:rsidR="0086155A" w:rsidRPr="00EA5E01" w:rsidRDefault="0086155A" w:rsidP="0086155A">
      <w:pPr>
        <w:pStyle w:val="ListParagraph"/>
        <w:numPr>
          <w:ilvl w:val="0"/>
          <w:numId w:val="12"/>
        </w:numPr>
        <w:spacing w:line="240" w:lineRule="auto"/>
        <w:jc w:val="both"/>
        <w:rPr>
          <w:rFonts w:ascii="Times New Roman" w:hAnsi="Times New Roman" w:cs="Times New Roman"/>
          <w:sz w:val="20"/>
        </w:rPr>
      </w:pPr>
      <w:r w:rsidRPr="00EA5E01">
        <w:rPr>
          <w:rFonts w:ascii="Times New Roman" w:hAnsi="Times New Roman" w:cs="Times New Roman"/>
          <w:b/>
          <w:sz w:val="20"/>
          <w:szCs w:val="20"/>
        </w:rPr>
        <w:t xml:space="preserve">Tek Gezen Taşıyıcı Fotodiyot (UTC-PD): </w:t>
      </w:r>
      <w:r w:rsidRPr="00EA5E01">
        <w:rPr>
          <w:rFonts w:ascii="Times New Roman" w:hAnsi="Times New Roman" w:cs="Times New Roman"/>
          <w:sz w:val="20"/>
          <w:szCs w:val="20"/>
        </w:rPr>
        <w:t>UTC-PD, foto-karıştırma olarak adlandırılan iki lazer aracılığı ile sürekli dalga THz radyasyonu üretilmesi işleminde birbirine karıştırılmış ışınların odaklandığı, THz radyasyon üreten foto-mikser olarak kullanılmaktadır. Lazer darbe üreteçleri ile karşılaştırıldığında çeşitli UTC-PD yapıları daha geniş spektrum ayarına ve daha basit yapıya imkân veren foto-karıştırma çözümüdür; öyle ki bu çözüm çıkış sinyali olarak 2.5 THz’e ulaşabilirken 1</w:t>
      </w:r>
      <w:r>
        <w:rPr>
          <w:rFonts w:ascii="Times New Roman" w:hAnsi="Times New Roman" w:cs="Times New Roman"/>
          <w:sz w:val="20"/>
          <w:szCs w:val="20"/>
        </w:rPr>
        <w:t xml:space="preserve"> </w:t>
      </w:r>
      <w:r w:rsidRPr="00EA5E01">
        <w:rPr>
          <w:rFonts w:ascii="Times New Roman" w:hAnsi="Times New Roman" w:cs="Times New Roman"/>
          <w:sz w:val="20"/>
          <w:szCs w:val="20"/>
        </w:rPr>
        <w:t>THz civarında ise 1 µW (10</w:t>
      </w:r>
      <w:r w:rsidRPr="00EA5E01">
        <w:rPr>
          <w:rFonts w:ascii="Times New Roman" w:hAnsi="Times New Roman" w:cs="Times New Roman"/>
          <w:sz w:val="20"/>
          <w:szCs w:val="20"/>
          <w:vertAlign w:val="superscript"/>
        </w:rPr>
        <w:t xml:space="preserve">-6 </w:t>
      </w:r>
      <w:r w:rsidRPr="00EA5E01">
        <w:rPr>
          <w:rFonts w:ascii="Times New Roman" w:hAnsi="Times New Roman" w:cs="Times New Roman"/>
          <w:sz w:val="20"/>
          <w:szCs w:val="20"/>
        </w:rPr>
        <w:t xml:space="preserve">Watt) çıkış gücü üretebilmektedir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xml:space="preserve">. Daha yüksek frekanslara çıkabilen yüksek güçlü UTC ve UTC benzeri PD’ler de mümkündür fakat doğru termal yönetimler kullanılarak ısı etkili bir şekilde uzaklaştırılmaz ya da başka bir katmana transfer edilmez ise bu PD’ler doygunluk durumuna ulaşamadan yanmaktadır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{"citationItems":[{"id":"ITEM-1","itemData":{"DOI":"10.1007/s10762-010-9758-1","ISSN":"18666892","abstract":"The increasing demand of unoccupied and unregulated bandwidth for wireless communication systems will inevitably lead to the extension of operation frequencies toward the lower THz frequency range. Higher carrier frequencies will allow for fast transmission of huge amounts of data as needed for new emerging applications. Despite the tremendous hurdles that have to be overcome with regard to sources and detectors, circuit and antenna technology and system architecture to realize ultrafast data transmission in a scenario with extensive transmission loss, a new area of research is beginning to form. In this article we give an overview of emerging technologies and system research that might lead to ubiquitous THz communication systems in the future. © Springer Science+Business Media, LLC 2011.","author":[{"dropping-particle":"","family":"Kleine-Ostmann","given":"Thomas","non-dropping-particle":"","parse-names":false,"suffix":""},{"dropping-particle":"","family":"Nagatsuma","given":"Tadao","non-dropping-particle":"","parse-names":false,"suffix":""}],"container-title":"Journal of Infrared, Millimeter, and Terahertz Waves","id":"ITEM-1","issue":"2","issued":{"date-parts":[["2011"]]},"page":"143-171","title":"A review on terahertz communications research","type":"article-journal","volume":"32"},"uris":["http://www.mendeley.com/documents/?uuid=071a2d27-6d89-402e-8d28-6a2c025e1fad"]}],"mendeley":{"formattedCitation":"[47]","plainTextFormattedCitation":"[47]","previouslyFormattedCitation":"(Kleine-Ostmann ve Nagatsuma, 2011)"},"properties":{"noteIndex":0},"schema":"https://github.com/citation-style-language/schema/raw/master/csl-citation.json"}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[47]</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Yüksek doygunluk seviyelerinde çalışan ve optik amplifikatörle kombine edilmiş bir PD, bant genişliğini arttırırken alıcı devresinin konfigürasyonunu da basitleştirmektedir.</w:t>
      </w:r>
    </w:p>
    <w:p w:rsidR="0086155A" w:rsidRPr="00EA5E01" w:rsidRDefault="0086155A" w:rsidP="0086155A">
      <w:pPr>
        <w:pStyle w:val="ListParagraph"/>
        <w:numPr>
          <w:ilvl w:val="0"/>
          <w:numId w:val="12"/>
        </w:numPr>
        <w:spacing w:line="240" w:lineRule="auto"/>
        <w:jc w:val="both"/>
        <w:rPr>
          <w:rFonts w:ascii="Times New Roman" w:hAnsi="Times New Roman" w:cs="Times New Roman"/>
          <w:sz w:val="20"/>
        </w:rPr>
      </w:pPr>
      <w:r w:rsidRPr="00EA5E01">
        <w:rPr>
          <w:rFonts w:ascii="Times New Roman" w:hAnsi="Times New Roman" w:cs="Times New Roman"/>
          <w:b/>
          <w:sz w:val="20"/>
          <w:szCs w:val="20"/>
        </w:rPr>
        <w:lastRenderedPageBreak/>
        <w:t>Kuantum Kademeli Lazerler (QCL):</w:t>
      </w:r>
      <w:r w:rsidRPr="00EA5E01">
        <w:rPr>
          <w:rFonts w:ascii="Times New Roman" w:hAnsi="Times New Roman" w:cs="Times New Roman"/>
          <w:color w:val="FF0000"/>
          <w:sz w:val="20"/>
          <w:szCs w:val="20"/>
        </w:rPr>
        <w:t xml:space="preserve"> </w:t>
      </w:r>
      <w:r>
        <w:rPr>
          <w:rFonts w:ascii="Times New Roman" w:hAnsi="Times New Roman" w:cs="Times New Roman"/>
          <w:sz w:val="20"/>
          <w:szCs w:val="20"/>
        </w:rPr>
        <w:t>Yarıiletkenlerde</w:t>
      </w:r>
      <w:r w:rsidRPr="00EA5E01">
        <w:rPr>
          <w:rFonts w:ascii="Times New Roman" w:hAnsi="Times New Roman" w:cs="Times New Roman"/>
          <w:sz w:val="20"/>
          <w:szCs w:val="20"/>
        </w:rPr>
        <w:t xml:space="preserve"> bir katmandan diğerine elektron geçişinin sağlanabileceği tüneller bulunduğunda bu geçiş çok düşük enerjiler ile gerçekleşmekte ve bu sayede yayılan radyasyon THz bölgesinde meydana gelmektedir. 2011 yılında</w:t>
      </w:r>
      <w:r>
        <w:rPr>
          <w:rFonts w:ascii="Times New Roman" w:hAnsi="Times New Roman" w:cs="Times New Roman"/>
          <w:sz w:val="20"/>
          <w:szCs w:val="20"/>
        </w:rPr>
        <w:t xml:space="preserve"> yapılmış bir </w:t>
      </w:r>
      <w:r w:rsidRPr="00EA5E01">
        <w:rPr>
          <w:rFonts w:ascii="Times New Roman" w:hAnsi="Times New Roman" w:cs="Times New Roman"/>
          <w:sz w:val="20"/>
          <w:szCs w:val="20"/>
        </w:rPr>
        <w:t xml:space="preserve">çalışmada QCL’ler sürekli dalga modunda 4.1 THz seviyelerine ulaşılabilmiş fakat bu frekans kriyojenik sıcaklıklar (-150ºC ve altı) dâhilinde mümkün olmuştur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{"citationItems":[{"id":"ITEM-1","itemData":{"DOI":"10.1049/el.2011.1407","ISSN":"00135194","abstract":"A wireless terahertz (THz) analogue communication link using a quantum cascade laser (QCL) as the source and a quantum well photodetector as the receiver is demonstrated. The QCL operates in continuous-wave mode. By directly modulating the QCL emitting at 4.1THz, analogue signals are transmitted over a distance of 2m. The circuit-limited modulation bandwidth is about 580kHz. © 2011 The Institution of Engineering and Technology.","author":[{"dropping-particle":"","family":"Chen","given":"Z.","non-dropping-particle":"","parse-names":false,"suffix":""},{"dropping-particle":"","family":"Tan","given":"Z. Y.","non-dropping-particle":"","parse-names":false,"suffix":""},{"dropping-particle":"","family":"Han","given":"Y. J.","non-dropping-particle":"","parse-names":false,"suffix":""},{"dropping-particle":"","family":"Zhang","given":"R.","non-dropping-particle":"","parse-names":false,"suffix":""},{"dropping-particle":"","family":"Guo","given":"X. G.","non-dropping-particle":"","parse-names":false,"suffix":""},{"dropping-particle":"","family":"Li","given":"H.","non-dropping-particle":"","parse-names":false,"suffix":""},{"dropping-particle":"","family":"Cao","given":"J. C.","non-dropping-particle":"","parse-names":false,"suffix":""},{"dropping-particle":"","family":"Liu","given":"H. C.","non-dropping-particle":"","parse-names":false,"suffix":""}],"container-title":"Electronics Letters","id":"ITEM-1","issue":"17","issued":{"date-parts":[["2011"]]},"page":"1002-1004","title":"Wireless communication demonstration at 4.1THz using quantum cascade laser and quantum well photodetector","type":"article-journal","volume":"47"},"uris":["http://www.mendeley.com/documents/?uuid=267ad724-35e9-4bab-ae49-83240c247f0b"]}],"mendeley":{"formattedCitation":"[49]","plainTextFormattedCitation":"[49]","previouslyFormattedCitation":"(Chen &lt;i&gt;vd.&lt;/i&gt;, 2011)"},"properties":{"noteIndex":0},"schema":"https://github.com/citation-style-language/schema/raw/master/csl-citation.json"}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[49]</w:t>
      </w:r>
      <w:r w:rsidRPr="00EA5E01">
        <w:rPr>
          <w:rFonts w:ascii="Times New Roman" w:hAnsi="Times New Roman" w:cs="Times New Roman"/>
          <w:sz w:val="20"/>
          <w:szCs w:val="20"/>
        </w:rPr>
        <w:fldChar w:fldCharType="end"/>
      </w:r>
      <w:r>
        <w:rPr>
          <w:rFonts w:ascii="Times New Roman" w:hAnsi="Times New Roman" w:cs="Times New Roman"/>
          <w:sz w:val="20"/>
          <w:szCs w:val="20"/>
        </w:rPr>
        <w:t>. Günümüzde QCL’ler hâ</w:t>
      </w:r>
      <w:r w:rsidRPr="00EA5E01">
        <w:rPr>
          <w:rFonts w:ascii="Times New Roman" w:hAnsi="Times New Roman" w:cs="Times New Roman"/>
          <w:sz w:val="20"/>
          <w:szCs w:val="20"/>
        </w:rPr>
        <w:t>lâ oda sıcaklığında ve basit sayılabilecek soğutmalar ile değil bunun yerine sıvı helyum gibi özel çözümler ile kullanılabilmekte, bu da uygulama bazında birçok kısıtlamaya sebep olmaktadır.</w:t>
      </w:r>
    </w:p>
    <w:p w:rsidR="0086155A" w:rsidRPr="00EA5E01" w:rsidRDefault="0086155A" w:rsidP="0086155A">
      <w:pPr>
        <w:spacing w:line="240" w:lineRule="auto"/>
        <w:jc w:val="both"/>
        <w:rPr>
          <w:rFonts w:ascii="Times New Roman" w:hAnsi="Times New Roman" w:cs="Times New Roman"/>
          <w:sz w:val="20"/>
          <w:szCs w:val="20"/>
        </w:rPr>
      </w:pPr>
      <w:r w:rsidRPr="00EA5E01">
        <w:rPr>
          <w:rFonts w:ascii="Times New Roman" w:hAnsi="Times New Roman" w:cs="Times New Roman"/>
          <w:sz w:val="20"/>
          <w:szCs w:val="20"/>
        </w:rPr>
        <w:tab/>
        <w:t xml:space="preserve">THz bandı spektrumunun sol tarafında kalan ve nispeten daha düşük frekans değerlerine sahip bu bölge söz konusu olduğunda elektronik tabanlı yaklaşımlar akla gelmekte, birkaç yüz GHz’de kurulacak kablosuz bağlantıların büyük çoğunluğu için uygun olduğu düşünülmektedir. THz bandında sinyallerin üretilmesi için genellikle frekans çarpımı yöntemini kullanan bu yaklaşım oda sıcaklığında kullanılabilmesi, kompakt boyutları gibi özellikleri sayesinde öne çıkmakta ve diğer yaklaşımlara nazaran kullanım koşulları konusunda bazı avantajlar sunmaktadır.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{"citationItems":[{"id":"ITEM-1","itemData":{"DOI":"10.1007/s11432-019-2789-y","ISSN":"18691919","abstract":"The standard development of 5G wireless communication culminated between 2017 and 2019, followed by the worldwide deployment of 5G networks, which is expected to result in very high data rate for enhanced mobile broadband, support ultrareliable and low-latency services and accommodate massive number of connections. Research attention is shifting to future generation of wireless communications, for instance, beyond 5G or 6G. Unlike previous studies, which discussed the use cases, deployment scenarios, or new network architectures of 6G in depth, this paper focuses on a few potential technologies for 6G wireless communications, all of which represent certain fundamental breakthrough at the physical layer — technical hardcore of any new generation of wireless communications. Some of them, such as holographic radio, terahertz communication, large intelligent surface, and orbital angular momentum, are of revolutionary nature and many related studies are still at their scientific exploration stage. Several technical areas, such as advanced channel coding/modulation, visible light communication, and advanced duplex, while having been studied, may find more opportunities in 6G.","author":[{"dropping-particle":"","family":"Yuan","given":"Yifei","non-dropping-particle":"","parse-names":false,"suffix":""},{"dropping-particle":"","family":"Zhao","given":"Yajun","non-dropping-particle":"","parse-names":false,"suffix":""},{"dropping-particle":"","family":"Zong","given":"Baiqing","non-dropping-particle":"","parse-names":false,"suffix":""},{"dropping-particle":"","family":"Parolari","given":"Sergio","non-dropping-particle":"","parse-names":false,"suffix":""}],"container-title":"Science China Information Sciences","id":"ITEM-1","issue":"8","issued":{"date-parts":[["2020"]]},"note":"Giriş için gözdengeçirme tamamlandı.\n\n2. değerlendirme yapıldı.\nGövde bölümü için de güzel kaynaklar barındırıyor. Yeşil ile işaretlendi","page":"1-19","title":"Potential key technologies for 6G mobile communications","type":"article-journal","volume":"63"},"uris":["http://www.mendeley.com/documents/?uuid=f3ae040c-2d0e-4087-baf9-547d3239107b"]}],"mendeley":{"formattedCitation":"[42]","plainTextFormattedCitation":"[42]","previouslyFormattedCitation":"(Yuan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[42]</w:t>
      </w:r>
      <w:r w:rsidRPr="00EA5E01">
        <w:rPr>
          <w:rFonts w:ascii="Times New Roman" w:hAnsi="Times New Roman" w:cs="Times New Roman"/>
          <w:sz w:val="20"/>
          <w:szCs w:val="20"/>
        </w:rPr>
        <w:fldChar w:fldCharType="end"/>
      </w:r>
    </w:p>
    <w:p w:rsidR="0086155A" w:rsidRPr="00EA5E01" w:rsidRDefault="0086155A" w:rsidP="0086155A">
      <w:pPr>
        <w:spacing w:line="240" w:lineRule="auto"/>
        <w:jc w:val="both"/>
        <w:rPr>
          <w:rFonts w:ascii="Times New Roman" w:hAnsi="Times New Roman" w:cs="Times New Roman"/>
          <w:color w:val="000000" w:themeColor="text1"/>
          <w:sz w:val="20"/>
          <w:szCs w:val="20"/>
        </w:rPr>
      </w:pPr>
      <w:r w:rsidRPr="00EA5E01">
        <w:rPr>
          <w:rFonts w:ascii="Times New Roman" w:hAnsi="Times New Roman" w:cs="Times New Roman"/>
          <w:sz w:val="20"/>
          <w:szCs w:val="20"/>
        </w:rPr>
        <w:tab/>
        <w:t xml:space="preserve">Şekil 6(b), temsili bileşenler ile oluşturulmuş tamamen elektronik tabanlı bir THz verici </w:t>
      </w:r>
      <w:r>
        <w:rPr>
          <w:rFonts w:ascii="Times New Roman" w:hAnsi="Times New Roman" w:cs="Times New Roman"/>
          <w:sz w:val="20"/>
          <w:szCs w:val="20"/>
        </w:rPr>
        <w:t>örneği göstermektedir. Verici tasarımı</w:t>
      </w:r>
      <w:r w:rsidRPr="00EA5E01">
        <w:rPr>
          <w:rFonts w:ascii="Times New Roman" w:hAnsi="Times New Roman" w:cs="Times New Roman"/>
          <w:sz w:val="20"/>
          <w:szCs w:val="20"/>
        </w:rPr>
        <w:t xml:space="preserve">, RF sinyal üretecinin ürettiği sinyal ve bu sinyalin yükseltilmesi ile başlar. Genellikle bir Gunn diyot ve çarpan entegre devresi ile yaklaşık on kata kadar yükseltilen sinyale bir elektriksel modülatör tarafından taşınacak veri kodlanmakta, kodlanmış sinyal isteğe bağlı olarak yerleştirilmiş bir son amplifikatörden de geçirilerek anten aracılığı ile ortama gönderilmektedir.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{"citationItems":[{"id":"ITEM-1","itemData":{"DOI":"10.1007/s10762-010-9758-1","ISSN":"18666892","abstract":"The increasing demand of unoccupied and unregulated bandwidth for wireless communication systems will inevitably lead to the extension of operation frequencies toward the lower THz frequency range. Higher carrier frequencies will allow for fast transmission of huge amounts of data as needed for new emerging applications. Despite the tremendous hurdles that have to be overcome with regard to sources and detectors, circuit and antenna technology and system architecture to realize ultrafast data transmission in a scenario with extensive transmission loss, a new area of research is beginning to form. In this article we give an overview of emerging technologies and system research that might lead to ubiquitous THz communication systems in the future. © Springer Science+Business Media, LLC 2011.","author":[{"dropping-particle":"","family":"Kleine-Ostmann","given":"Thomas","non-dropping-particle":"","parse-names":false,"suffix":""},{"dropping-particle":"","family":"Nagatsuma","given":"Tadao","non-dropping-particle":"","parse-names":false,"suffix":""}],"container-title":"Journal of Infrared, Millimeter, and Terahertz Waves","id":"ITEM-1","issue":"2","issued":{"date-parts":[["2011"]]},"page":"143-171","title":"A review on terahertz communications research","type":"article-journal","volume":"32"},"uris":["http://www.mendeley.com/documents/?uuid=071a2d27-6d89-402e-8d28-6a2c025e1fad"]}],"mendeley":{"formattedCitation":"[47]","plainTextFormattedCitation":"[47]","previouslyFormattedCitation":"(Kleine-Ostmann ve Nagatsuma, 2011)"},"properties":{"noteIndex":0},"schema":"https://github.com/citation-style-language/schema/raw/master/csl-citation.json"}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[47]</w:t>
      </w:r>
      <w:r w:rsidRPr="00EA5E01">
        <w:rPr>
          <w:rFonts w:ascii="Times New Roman" w:hAnsi="Times New Roman" w:cs="Times New Roman"/>
          <w:sz w:val="20"/>
          <w:szCs w:val="20"/>
        </w:rPr>
        <w:fldChar w:fldCharType="end"/>
      </w:r>
    </w:p>
    <w:p w:rsidR="0086155A" w:rsidRPr="00EA5E01" w:rsidRDefault="0086155A" w:rsidP="0086155A">
      <w:pPr>
        <w:spacing w:line="240" w:lineRule="auto"/>
        <w:jc w:val="both"/>
        <w:rPr>
          <w:rFonts w:ascii="Times New Roman" w:hAnsi="Times New Roman" w:cs="Times New Roman"/>
          <w:color w:val="000000" w:themeColor="text1"/>
          <w:sz w:val="20"/>
          <w:szCs w:val="20"/>
        </w:rPr>
      </w:pPr>
      <w:r w:rsidRPr="00EA5E01">
        <w:rPr>
          <w:rFonts w:ascii="Times New Roman" w:hAnsi="Times New Roman" w:cs="Times New Roman"/>
          <w:sz w:val="20"/>
          <w:szCs w:val="20"/>
        </w:rPr>
        <w:tab/>
      </w:r>
      <w:r>
        <w:rPr>
          <w:rFonts w:ascii="Times New Roman" w:hAnsi="Times New Roman" w:cs="Times New Roman"/>
          <w:color w:val="000000" w:themeColor="text1"/>
          <w:sz w:val="20"/>
          <w:szCs w:val="20"/>
        </w:rPr>
        <w:t xml:space="preserve">Elektronik teknolojilerden bazıları </w:t>
      </w:r>
      <w:r w:rsidRPr="00EA5E01">
        <w:rPr>
          <w:rFonts w:ascii="Times New Roman" w:hAnsi="Times New Roman" w:cs="Times New Roman"/>
          <w:color w:val="000000" w:themeColor="text1"/>
          <w:sz w:val="20"/>
          <w:szCs w:val="20"/>
        </w:rPr>
        <w:t>aşağıdaki şekilde ifade etmektedir</w:t>
      </w:r>
      <w:r w:rsidRPr="00EA5E01">
        <w:rPr>
          <w:rFonts w:ascii="Times New Roman" w:hAnsi="Times New Roman" w:cs="Times New Roman"/>
          <w:sz w:val="20"/>
          <w:szCs w:val="20"/>
        </w:rPr>
        <w:t xml:space="preserve">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Elayan","given":"Hadeel","non-dropping-particle":"","parse-names":false,"suffix":""},{"dropping-particle":"","family":"Amin","given":"Osama","non-dropping-particle":"","parse-names":false,"suffix":""},{"dropping-particle":"","family":"Shihada","given":"Basem","non-dropping-particle":"","parse-names":false,"suffix":""},{"dropping-particle":"","family":"Shubair","given":"Raed M","non-dropping-particle":"","parse-names":false,"suffix":""},{"dropping-particle":"","family":"Alouini","given":"Mohamed-slim","non-dropping-particle":"","parse-names":false,"suffix":""}],"container-title":"IEEE Open Journal of the Communications Society","id":"ITEM-1","issue":"November 2019","issued":{"date-parts":[["2020"]]},"page":"1-32","title":"Terahertz Band : The Last Piece of RF","type":"article-journal","volume":"1"},"uris":["http://www.mendeley.com/documents/?uuid=06336a68-335e-46ff-8eda-a9fe766defbb"]}],"mendeley":{"formattedCitation":"[48]","plainTextFormattedCitation":"[48]","previouslyFormattedCitation":"(Elayan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[48]</w:t>
      </w:r>
      <w:r w:rsidRPr="00EA5E01">
        <w:rPr>
          <w:rFonts w:ascii="Times New Roman" w:hAnsi="Times New Roman" w:cs="Times New Roman"/>
          <w:sz w:val="20"/>
          <w:szCs w:val="20"/>
        </w:rPr>
        <w:fldChar w:fldCharType="end"/>
      </w:r>
      <w:r w:rsidRPr="00EA5E01">
        <w:rPr>
          <w:rFonts w:ascii="Times New Roman" w:hAnsi="Times New Roman" w:cs="Times New Roman"/>
          <w:color w:val="000000" w:themeColor="text1"/>
          <w:sz w:val="20"/>
          <w:szCs w:val="20"/>
        </w:rPr>
        <w:t>:</w:t>
      </w:r>
    </w:p>
    <w:p w:rsidR="00D450E7" w:rsidRPr="00D450E7" w:rsidRDefault="0086155A" w:rsidP="00D450E7">
      <w:pPr>
        <w:pStyle w:val="ListParagraph"/>
        <w:numPr>
          <w:ilvl w:val="0"/>
          <w:numId w:val="13"/>
        </w:numPr>
        <w:spacing w:line="240" w:lineRule="auto"/>
        <w:jc w:val="both"/>
        <w:rPr>
          <w:rFonts w:ascii="Times New Roman" w:hAnsi="Times New Roman" w:cs="Times New Roman"/>
          <w:sz w:val="20"/>
        </w:rPr>
      </w:pPr>
      <w:r w:rsidRPr="00EA5E01">
        <w:rPr>
          <w:rFonts w:ascii="Times New Roman" w:hAnsi="Times New Roman" w:cs="Times New Roman"/>
          <w:b/>
          <w:sz w:val="20"/>
          <w:szCs w:val="20"/>
        </w:rPr>
        <w:t xml:space="preserve">Tamamlayıcı Metal Oksit Yarıiletken (CMOS): </w:t>
      </w:r>
      <w:r w:rsidRPr="00EA5E01">
        <w:rPr>
          <w:rFonts w:ascii="Times New Roman" w:hAnsi="Times New Roman" w:cs="Times New Roman"/>
          <w:sz w:val="20"/>
          <w:szCs w:val="20"/>
        </w:rPr>
        <w:t xml:space="preserve">Düşük maliyeti, yüksek seviyeli entegrasyonu ve ufak boyutları ile son yıllarda oldukça gelişen CMOS’lar çalıştıkları frekans aralıklarına aktif bir çarpan zinciri ile ya da Voltaj Kontrollü Osilatör (VCO) </w:t>
      </w:r>
      <w:r>
        <w:rPr>
          <w:rFonts w:ascii="Times New Roman" w:hAnsi="Times New Roman" w:cs="Times New Roman"/>
          <w:sz w:val="20"/>
          <w:szCs w:val="20"/>
        </w:rPr>
        <w:t>eklenmesiyle</w:t>
      </w:r>
      <w:r w:rsidRPr="00EA5E01">
        <w:rPr>
          <w:rFonts w:ascii="Times New Roman" w:hAnsi="Times New Roman" w:cs="Times New Roman"/>
          <w:sz w:val="20"/>
          <w:szCs w:val="20"/>
        </w:rPr>
        <w:t xml:space="preserve"> erişmektedir.</w:t>
      </w:r>
      <w:r>
        <w:rPr>
          <w:rFonts w:ascii="Times New Roman" w:hAnsi="Times New Roman" w:cs="Times New Roman"/>
          <w:sz w:val="20"/>
          <w:szCs w:val="20"/>
        </w:rPr>
        <w:t xml:space="preserve"> 2018 yılında Tokyo Teknoloji Enstitüsü laboratuvarlarında yapılan çalışmalar sonucu frekans aralığı (Frequency Interleave (FI)) gibi çeşitli yöntemlerin kullanılması ile birlikte geliştirmeler sonucu 65 nanometre CMOS teknolojisi seviyesinde mmWave bandında 120 Gbps alıcı-vericilerin mümkün olduğu bildirilmiştir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{"citationItems":[{"id":"ITEM-1","itemData":{"DOI":"10.1109/ISSCC.2018.8310237","ISBN":"9781509049394","ISSN":"01936530","abstract":"This paper presents an ultra-wideband millimeter-wave (mm-wave) wireless transceiver (TRX) achieving 120Gb/s data-rate, which is the highest rate among the state-of-the-art mm-wave transceivers [1-4]. The data-rate of 120Gb/s is realized by two 15GBaud data streams in 16-QAM modulation (2×15×4b/symbol=120Gb/s). The total 30GBaud signal is up- and down-converted with 70GHz and 105GHz LO signals, which are generated by a doubler and a tripler from an external 35GHz source input with more than 29dBc and 38dBc undesired harmonic suppression, respectively. Single-IF balanced mixers are employed in the TX with an LO leakage-cancellation technique. Hence, the TRX is capable of transmitting and receiving the whole bandwidth of 35GHz. The power consumptions of transmitter (TX) and receiver (RX) are 120 and 160mW, respectively. The total core area for the TRX is 3.2mm2.","author":[{"dropping-particle":"","family":"Tokgoz","given":"Korkut K.","non-dropping-particle":"","parse-names":false,"suffix":""},{"dropping-particle":"","family":"Maki","given":"Shotaro","non-dropping-particle":"","parse-names":false,"suffix":""},{"dropping-particle":"","family":"Pang","given":"Jian","non-dropping-particle":"","parse-names":false,"suffix":""},{"dropping-particle":"","family":"Nagashima","given":"Noriaki","non-dropping-particle":"","parse-names":false,"suffix":""},{"dropping-particle":"","family":"Abdo","given":"Ibrahim","non-dropping-particle":"","parse-names":false,"suffix":""},{"dropping-particle":"","family":"Kawai","given":"Seitaro","non-dropping-particle":"","parse-names":false,"suffix":""},{"dropping-particle":"","family":"Fujimura","given":"Takuya","non-dropping-particle":"","parse-names":false,"suffix":""},{"dropping-particle":"","family":"Kawano","given":"Yoichi","non-dropping-particle":"","parse-names":false,"suffix":""},{"dropping-particle":"","family":"Suzuki","given":"Toshihide","non-dropping-particle":"","parse-names":false,"suffix":""},{"dropping-particle":"","family":"Iwai","given":"Taisuke","non-dropping-particle":"","parse-names":false,"suffix":""},{"dropping-particle":"","family":"Okada","given":"Kenichi","non-dropping-particle":"","parse-names":false,"suffix":""},{"dropping-particle":"","family":"Matsuzawa","given":"Akira","non-dropping-particle":"","parse-names":false,"suffix":""}],"container-title":"Digest of Technical Papers - IEEE International Solid-State Circuits Conference","id":"ITEM-1","issued":{"date-parts":[["2018"]]},"page":"168-170","publisher":"IEEE","title":"A 120Gb/s 16QAM CMOS millimeter-wave wireless transceiver","type":"article-journal","volume":"61"},"uris":["http://www.mendeley.com/documents/?uuid=5024b6a6-b2fb-415b-a154-5c8295a80ee2"]}],"mendeley":{"formattedCitation":"[50]","plainTextFormattedCitation":"[50]","previouslyFormattedCitation":"(Tokgoz &lt;i&gt;vd.&lt;/i&gt;, 2018)"},"properties":{"noteIndex":0},"schema":"https://github.com/citation-style-language/schema/raw/master/csl-citation.json"}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[50]</w:t>
      </w:r>
      <w:r>
        <w:rPr>
          <w:rFonts w:ascii="Times New Roman" w:hAnsi="Times New Roman" w:cs="Times New Roman"/>
          <w:sz w:val="20"/>
          <w:szCs w:val="20"/>
        </w:rPr>
        <w:fldChar w:fldCharType="end"/>
      </w:r>
      <w:r>
        <w:rPr>
          <w:rFonts w:ascii="Times New Roman" w:hAnsi="Times New Roman" w:cs="Times New Roman"/>
          <w:sz w:val="20"/>
          <w:szCs w:val="20"/>
        </w:rPr>
        <w:t xml:space="preserve">. Bahsi geçen 120 Gbps veri hızı, bir karesel genlik modülasyonu (QAM) çeşidi olan 16-QAM kullanılarak iki adet 15 GBaud veri akışı tarafından gerçekleştirilmiştir </w:t>
      </w:r>
      <w:r w:rsidRPr="004878D0">
        <w:rPr>
          <w:rFonts w:ascii="Times New Roman" w:hAnsi="Times New Roman" w:cs="Times New Roman"/>
          <w:sz w:val="20"/>
          <w:szCs w:val="20"/>
        </w:rPr>
        <w:t>(2×15×4b/</w:t>
      </w:r>
      <w:r>
        <w:rPr>
          <w:rFonts w:ascii="Times New Roman" w:hAnsi="Times New Roman" w:cs="Times New Roman"/>
          <w:sz w:val="20"/>
          <w:szCs w:val="20"/>
        </w:rPr>
        <w:t>sembol</w:t>
      </w:r>
      <w:r w:rsidRPr="004878D0">
        <w:rPr>
          <w:rFonts w:ascii="Times New Roman" w:hAnsi="Times New Roman" w:cs="Times New Roman"/>
          <w:sz w:val="20"/>
          <w:szCs w:val="20"/>
        </w:rPr>
        <w:t>=120Gb</w:t>
      </w:r>
      <w:r>
        <w:rPr>
          <w:rFonts w:ascii="Times New Roman" w:hAnsi="Times New Roman" w:cs="Times New Roman"/>
          <w:sz w:val="20"/>
          <w:szCs w:val="20"/>
        </w:rPr>
        <w:t>p</w:t>
      </w:r>
      <w:r w:rsidRPr="004878D0">
        <w:rPr>
          <w:rFonts w:ascii="Times New Roman" w:hAnsi="Times New Roman" w:cs="Times New Roman"/>
          <w:sz w:val="20"/>
          <w:szCs w:val="20"/>
        </w:rPr>
        <w:t>s)</w:t>
      </w:r>
      <w:r>
        <w:rPr>
          <w:rFonts w:ascii="Times New Roman" w:hAnsi="Times New Roman" w:cs="Times New Roman"/>
          <w:sz w:val="20"/>
          <w:szCs w:val="20"/>
        </w:rPr>
        <w:t>.</w:t>
      </w:r>
    </w:p>
    <w:p w:rsidR="0086155A" w:rsidRPr="00EA5E01" w:rsidRDefault="0086155A" w:rsidP="0086155A">
      <w:pPr>
        <w:pStyle w:val="ListParagraph"/>
        <w:numPr>
          <w:ilvl w:val="0"/>
          <w:numId w:val="13"/>
        </w:numPr>
        <w:spacing w:line="240" w:lineRule="auto"/>
        <w:jc w:val="both"/>
        <w:rPr>
          <w:rFonts w:ascii="Times New Roman" w:hAnsi="Times New Roman" w:cs="Times New Roman"/>
          <w:sz w:val="20"/>
        </w:rPr>
      </w:pPr>
      <w:r w:rsidRPr="00EA5E01">
        <w:rPr>
          <w:rFonts w:ascii="Times New Roman" w:hAnsi="Times New Roman" w:cs="Times New Roman"/>
          <w:b/>
          <w:sz w:val="20"/>
          <w:szCs w:val="20"/>
        </w:rPr>
        <w:t xml:space="preserve">Monolitik Mikrodalga Entegre Devre (MMIC): </w:t>
      </w:r>
      <w:r w:rsidRPr="00EA5E01">
        <w:rPr>
          <w:rFonts w:ascii="Times New Roman" w:hAnsi="Times New Roman" w:cs="Times New Roman"/>
          <w:sz w:val="20"/>
          <w:szCs w:val="20"/>
        </w:rPr>
        <w:t>Transistörlerin bir çip üzerine toplanıp birlikte sürülmesi daha küçük, ucuz ve hızlı devrelere olanak sağlamaktadır. MMIC'lerde kullanılan temel aktif cihaz türlerinden bazıları Heteroeklem Bipolar Transistörler (HBTs) ve Yüksek Hareketli Elektron Taşıyıcı Transistörler</w:t>
      </w:r>
      <w:r>
        <w:rPr>
          <w:rFonts w:ascii="Times New Roman" w:hAnsi="Times New Roman" w:cs="Times New Roman"/>
          <w:sz w:val="20"/>
          <w:szCs w:val="20"/>
        </w:rPr>
        <w:t xml:space="preserve">’dir </w:t>
      </w:r>
      <w:r w:rsidRPr="00EA5E01">
        <w:rPr>
          <w:rFonts w:ascii="Times New Roman" w:hAnsi="Times New Roman" w:cs="Times New Roman"/>
          <w:sz w:val="20"/>
          <w:szCs w:val="20"/>
        </w:rPr>
        <w:t xml:space="preserve">(HEMT). Bu iki transistör çeşidi de base ile emitter bölgelerinde farklı yarıiletkenler </w:t>
      </w:r>
      <w:r w:rsidRPr="00EA5E01">
        <w:rPr>
          <w:rFonts w:ascii="Times New Roman" w:hAnsi="Times New Roman" w:cs="Times New Roman"/>
          <w:sz w:val="20"/>
          <w:szCs w:val="20"/>
        </w:rPr>
        <w:lastRenderedPageBreak/>
        <w:t>kullanarak baseden emittere olan deliklerin enjeksiyonunda sınırlayıcı bir het</w:t>
      </w:r>
      <w:r>
        <w:rPr>
          <w:rFonts w:ascii="Times New Roman" w:hAnsi="Times New Roman" w:cs="Times New Roman"/>
          <w:sz w:val="20"/>
          <w:szCs w:val="20"/>
        </w:rPr>
        <w:t>e</w:t>
      </w:r>
      <w:r w:rsidRPr="00EA5E01">
        <w:rPr>
          <w:rFonts w:ascii="Times New Roman" w:hAnsi="Times New Roman" w:cs="Times New Roman"/>
          <w:sz w:val="20"/>
          <w:szCs w:val="20"/>
        </w:rPr>
        <w:t>roeklem oluşturmakta, bu sayede yüksek doping kullanımını (farklı bir maddenin yarıiletkene kasıtlı olarak geçirilmesi) mümkün hale getirerek kazancı korurken base direncini aşağı düşürmektedir. HBT’ler geleneksel bipolar transistörlere kıyasla daha yüksek kesme frekansı, daha yüksek voltaj, daha yüksek işlem kapasitesi ve galyum arsenit (GaAs), indiyum fostif (InP)</w:t>
      </w:r>
      <w:r>
        <w:rPr>
          <w:rFonts w:ascii="Times New Roman" w:hAnsi="Times New Roman" w:cs="Times New Roman"/>
          <w:sz w:val="20"/>
          <w:szCs w:val="20"/>
        </w:rPr>
        <w:t xml:space="preserve"> ve</w:t>
      </w:r>
      <w:r w:rsidRPr="00EA5E01">
        <w:rPr>
          <w:rFonts w:ascii="Times New Roman" w:hAnsi="Times New Roman" w:cs="Times New Roman"/>
          <w:sz w:val="20"/>
          <w:szCs w:val="20"/>
        </w:rPr>
        <w:t xml:space="preserve"> silikon (Si) gibi substartlarla azaltılmış kapasitif bağlantı avantajına sahiptir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{"citationItems":[{"id":"ITEM-1","itemData":{"DOI":"10.1049/ecej:20000504","ISSN":"09540695","abstract":"Heterojunction bipolar transistors (HBTs) are now well established as leading contenders for a wide range of circuit applications operating out to 100 GHz and beyond. Amongst possible materials systems, AlInAs/InGaAs or InP/InGaAs have demonstrated the highest frequency HBT analogue and digital circuits. To achieve these, modern epitaxial growth techniques to control the thickness, composition and doping level of the semiconductor layers and so minimize the electron transit time, together with a concerted effort to reduce collector capacitance and base access resistance through device area reduction, are required. Future advances in low-power/high-frequency performance will continue this trend; other applications, requiring for example high power, linearity or high temperature, may necessitate more specialist materials.","author":[{"dropping-particle":"","family":"Houston","given":"P. A.","non-dropping-particle":"","parse-names":false,"suffix":""}],"container-title":"Electronics and Communication Engineering Journal","id":"ITEM-1","issue":"5","issued":{"date-parts":[["2000"]]},"page":"220-228","title":"High-frequency heterojunction bipolar transistor device design and technology","type":"article-journal","volume":"12"},"uris":["http://www.mendeley.com/documents/?uuid=94cc5f4b-b680-4dd8-b413-ea4f041e41e5"]}],"mendeley":{"formattedCitation":"[51]","plainTextFormattedCitation":"[51]","previouslyFormattedCitation":"(Houston, 2000)"},"properties":{"noteIndex":0},"schema":"https://github.com/citation-style-language/schema/raw/master/csl-citation.json"}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[51]</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 HEMT’ler ise galyum nit</w:t>
      </w:r>
      <w:r>
        <w:rPr>
          <w:rFonts w:ascii="Times New Roman" w:hAnsi="Times New Roman" w:cs="Times New Roman"/>
          <w:sz w:val="20"/>
          <w:szCs w:val="20"/>
        </w:rPr>
        <w:t>r</w:t>
      </w:r>
      <w:r w:rsidRPr="00EA5E01">
        <w:rPr>
          <w:rFonts w:ascii="Times New Roman" w:hAnsi="Times New Roman" w:cs="Times New Roman"/>
          <w:sz w:val="20"/>
          <w:szCs w:val="20"/>
        </w:rPr>
        <w:t xml:space="preserve">ür (GaN) kullanmalarıyla birlikte yüksek güçlerde performans sergileyebileceklerini ve kablosuz iletişim için ümit verici olduklarını </w:t>
      </w:r>
      <w:r>
        <w:rPr>
          <w:rFonts w:ascii="Times New Roman" w:hAnsi="Times New Roman" w:cs="Times New Roman"/>
          <w:sz w:val="20"/>
          <w:szCs w:val="20"/>
        </w:rPr>
        <w:t>göstermişlerdir</w:t>
      </w:r>
      <w:r w:rsidRPr="00EA5E01">
        <w:rPr>
          <w:rFonts w:ascii="Times New Roman" w:hAnsi="Times New Roman" w:cs="Times New Roman"/>
          <w:sz w:val="20"/>
          <w:szCs w:val="20"/>
        </w:rPr>
        <w:t>.</w:t>
      </w:r>
    </w:p>
    <w:p w:rsidR="0086155A" w:rsidRPr="00EA5E01" w:rsidRDefault="0086155A" w:rsidP="0086155A">
      <w:pPr>
        <w:pStyle w:val="ListParagraph"/>
        <w:numPr>
          <w:ilvl w:val="0"/>
          <w:numId w:val="13"/>
        </w:numPr>
        <w:spacing w:line="240" w:lineRule="auto"/>
        <w:jc w:val="both"/>
        <w:rPr>
          <w:rFonts w:ascii="Times New Roman" w:hAnsi="Times New Roman" w:cs="Times New Roman"/>
          <w:sz w:val="20"/>
        </w:rPr>
      </w:pPr>
      <w:r w:rsidRPr="00EA5E01">
        <w:rPr>
          <w:rFonts w:ascii="Times New Roman" w:hAnsi="Times New Roman" w:cs="Times New Roman"/>
          <w:b/>
          <w:sz w:val="20"/>
          <w:szCs w:val="20"/>
        </w:rPr>
        <w:t xml:space="preserve">Rezonant Tünel Diyotu (RTD): </w:t>
      </w:r>
      <w:r w:rsidRPr="00EA5E01">
        <w:rPr>
          <w:rFonts w:ascii="Times New Roman" w:hAnsi="Times New Roman" w:cs="Times New Roman"/>
          <w:sz w:val="20"/>
          <w:szCs w:val="20"/>
        </w:rPr>
        <w:t>RTD’lerin çalışma prensibi elektronların belirli enerji seviyelerindeyken bazı rezonans durumlarından geçtiği tünelleme/tünel açma prensibine dayanmaktadır. Bu prensip kuantum tünelleme/tünel açma ile benzer bir takım özellikler taşımaktadır. RTD osilatörlerde çıkış gücü, durgun çalışma (bias) gerilimi tarafından kolaylıkla modüle edilebilirken salınımlar ise elektriksel ya da optik sinyaller ile kontrol edilebilir. Aynı zamanda küçük boyutlarda olan RTD osilatörler, birden fazla kanallı iletimler için birçok osilatörü tek b</w:t>
      </w:r>
      <w:r>
        <w:rPr>
          <w:rFonts w:ascii="Times New Roman" w:hAnsi="Times New Roman" w:cs="Times New Roman"/>
          <w:sz w:val="20"/>
          <w:szCs w:val="20"/>
        </w:rPr>
        <w:t xml:space="preserve">ir çip bünyesinde barındırmakta, </w:t>
      </w:r>
      <w:r w:rsidRPr="00EA5E01">
        <w:rPr>
          <w:rFonts w:ascii="Times New Roman" w:hAnsi="Times New Roman" w:cs="Times New Roman"/>
          <w:sz w:val="20"/>
          <w:szCs w:val="20"/>
        </w:rPr>
        <w:t xml:space="preserve">bu sayede Frekans Bölmeli Çoğullama (FDM) ile Polarizasyon Bölmeli Çoğullama (PDM) kullanan kablosuz iletimler mümkün olmaktadır.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{"citationItems":[{"id":"ITEM-1","itemData":{"abstract":"This paper presents terahertz (THz) wireless communications technologies using photonics-based and electronics-based transmitters at 300-GHz bands. The photonicsbased transmitter with a Schottky-barrier diode (SBD) detector has boosted a bit rate of the wireless transmission up to 24 Gbit/s. As for the electronics-based transmitter, a resonant-tunnelingdiode (RTD) oscillator has been examined together with detectors using the RTD as well as the SBD to achieve a 2. 5-Gbit/s transmission. © 2012 VDE VERLAG GMBH.","author":[{"dropping-particle":"","family":"Nagatsuma","given":"Tadao","non-dropping-particle":"","parse-names":false,"suffix":""}],"container-title":"18th European Wireless Conference, EW 2012","id":"ITEM-1","issued":{"date-parts":[["2012"]]},"page":"18-21","title":"Terahertz communications technologies based on photonic and electronic approaches","type":"article-journal"},"uris":["http://www.mendeley.com/documents/?uuid=8fde8ab8-5e1e-4fa9-a3a0-23c2402a67ba"]}],"mendeley":{"formattedCitation":"[52]","plainTextFormattedCitation":"[52]","previouslyFormattedCitation":"(Nagatsuma, 2012)"},"properties":{"noteIndex":0},"schema":"https://github.com/citation-style-language/schema/raw/master/csl-citation.json"}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[52]</w:t>
      </w:r>
      <w:r w:rsidRPr="00EA5E01">
        <w:rPr>
          <w:rFonts w:ascii="Times New Roman" w:hAnsi="Times New Roman" w:cs="Times New Roman"/>
          <w:sz w:val="20"/>
          <w:szCs w:val="20"/>
        </w:rPr>
        <w:fldChar w:fldCharType="end"/>
      </w:r>
      <w:r w:rsidR="00134ECB">
        <w:rPr>
          <w:rFonts w:ascii="Times New Roman" w:hAnsi="Times New Roman" w:cs="Times New Roman"/>
          <w:sz w:val="20"/>
          <w:szCs w:val="20"/>
        </w:rPr>
        <w:t>’de</w:t>
      </w:r>
      <w:r w:rsidRPr="00EA5E01">
        <w:rPr>
          <w:rFonts w:ascii="Times New Roman" w:hAnsi="Times New Roman" w:cs="Times New Roman"/>
          <w:sz w:val="20"/>
          <w:szCs w:val="20"/>
        </w:rPr>
        <w:t xml:space="preserve"> yazar tarafından RTD alıcı-verici modülü </w:t>
      </w:r>
      <w:r>
        <w:rPr>
          <w:rFonts w:ascii="Times New Roman" w:hAnsi="Times New Roman" w:cs="Times New Roman"/>
          <w:sz w:val="20"/>
          <w:szCs w:val="20"/>
        </w:rPr>
        <w:t>kullanılarak</w:t>
      </w:r>
      <w:r w:rsidRPr="00EA5E01">
        <w:rPr>
          <w:rFonts w:ascii="Times New Roman" w:hAnsi="Times New Roman" w:cs="Times New Roman"/>
          <w:sz w:val="20"/>
          <w:szCs w:val="20"/>
        </w:rPr>
        <w:t xml:space="preserve"> veri transferi gerçekleştirilmiştir ve RTD uygulamalarla ilgili daha detaylı bilgiler verilmektedir.</w:t>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sz w:val="20"/>
          <w:szCs w:val="20"/>
        </w:rPr>
        <w:tab/>
        <w:t>Üç teknoloji toplu şekilde değerlendirilecek olduğunda CMOS’un düşük maliyet</w:t>
      </w:r>
      <w:r>
        <w:rPr>
          <w:rFonts w:ascii="Times New Roman" w:hAnsi="Times New Roman" w:cs="Times New Roman"/>
          <w:sz w:val="20"/>
          <w:szCs w:val="20"/>
        </w:rPr>
        <w:t xml:space="preserve"> ve</w:t>
      </w:r>
      <w:r w:rsidRPr="00EA5E01">
        <w:rPr>
          <w:rFonts w:ascii="Times New Roman" w:hAnsi="Times New Roman" w:cs="Times New Roman"/>
          <w:sz w:val="20"/>
          <w:szCs w:val="20"/>
        </w:rPr>
        <w:t xml:space="preserve"> yüksek entegrasyon gibi sebeplerle hala çekici olduğunu, kullanımının verimsiz olabileceği durumlarda </w:t>
      </w:r>
      <w:r>
        <w:rPr>
          <w:rFonts w:ascii="Times New Roman" w:hAnsi="Times New Roman" w:cs="Times New Roman"/>
          <w:sz w:val="20"/>
          <w:szCs w:val="20"/>
        </w:rPr>
        <w:t>da</w:t>
      </w:r>
      <w:r w:rsidRPr="00EA5E01">
        <w:rPr>
          <w:rFonts w:ascii="Times New Roman" w:hAnsi="Times New Roman" w:cs="Times New Roman"/>
          <w:sz w:val="20"/>
          <w:szCs w:val="20"/>
        </w:rPr>
        <w:t xml:space="preserve"> diğer teknolojilerin kullanıldığını söylemek yanlış olmayacaktır. Bununla birlikte HBT ve HEMT teknolojilerinin CMOS’a kıyasla daha yüksek çıkış gücü</w:t>
      </w:r>
      <w:r>
        <w:rPr>
          <w:rFonts w:ascii="Times New Roman" w:hAnsi="Times New Roman" w:cs="Times New Roman"/>
          <w:sz w:val="20"/>
          <w:szCs w:val="20"/>
        </w:rPr>
        <w:t>ne</w:t>
      </w:r>
      <w:r w:rsidRPr="00EA5E01">
        <w:rPr>
          <w:rFonts w:ascii="Times New Roman" w:hAnsi="Times New Roman" w:cs="Times New Roman"/>
          <w:sz w:val="20"/>
          <w:szCs w:val="20"/>
        </w:rPr>
        <w:t xml:space="preserve"> ve frekanslara olanak sağlad</w:t>
      </w:r>
      <w:r>
        <w:rPr>
          <w:rFonts w:ascii="Times New Roman" w:hAnsi="Times New Roman" w:cs="Times New Roman"/>
          <w:sz w:val="20"/>
          <w:szCs w:val="20"/>
        </w:rPr>
        <w:t>ığı fakat</w:t>
      </w:r>
      <w:r w:rsidRPr="00EA5E01">
        <w:rPr>
          <w:rFonts w:ascii="Times New Roman" w:hAnsi="Times New Roman" w:cs="Times New Roman"/>
          <w:sz w:val="20"/>
          <w:szCs w:val="20"/>
        </w:rPr>
        <w:t xml:space="preserve"> konu RTD olduğunda ise frekans değerleri ne kadar yüksek olursa olsun yüksek güç salınımları için yeteri kadar akım sağlayamadığı</w:t>
      </w:r>
      <w:r>
        <w:rPr>
          <w:rFonts w:ascii="Times New Roman" w:hAnsi="Times New Roman" w:cs="Times New Roman"/>
          <w:sz w:val="20"/>
          <w:szCs w:val="20"/>
        </w:rPr>
        <w:t xml:space="preserve"> belirtilmektedir</w:t>
      </w:r>
      <w:r w:rsidRPr="00EA5E01">
        <w:rPr>
          <w:rFonts w:ascii="Times New Roman" w:hAnsi="Times New Roman" w:cs="Times New Roman"/>
          <w:sz w:val="20"/>
          <w:szCs w:val="20"/>
        </w:rPr>
        <w:t xml:space="preserve">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author":[{"dropping-particle":"","family":"Elayan","given":"Hadeel","non-dropping-particle":"","parse-names":false,"suffix":""},{"dropping-particle":"","family":"Amin","given":"Osama","non-dropping-particle":"","parse-names":false,"suffix":""},{"dropping-particle":"","family":"Shihada","given":"Basem","non-dropping-particle":"","parse-names":false,"suffix":""},{"dropping-particle":"","family":"Shubair","given":"Raed M","non-dropping-particle":"","parse-names":false,"suffix":""},{"dropping-particle":"","family":"Alouini","given":"Mohamed-slim","non-dropping-particle":"","parse-names":false,"suffix":""}],"container-title":"IEEE Open Journal of the Communications Society","id":"ITEM-1","issue":"November 2019","issued":{"date-parts":[["2020"]]},"page":"1-32","title":"Terahertz Band : The Last Piece of RF","type":"article-journal","volume":"1"},"uris":["http://www.mendeley.com/documents/?uuid=06336a68-335e-46ff-8eda-a9fe766defbb"]}],"mendeley":{"formattedCitation":"[48]","plainTextFormattedCitation":"[48]","previouslyFormattedCitation":"(Elayan &lt;i&gt;vd.&lt;/i&gt;, 2020)"},"properties":{"noteIndex":0},"schema":"https://github.com/citation-style-language/schema/raw/master/csl-citation.json"}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[48]</w:t>
      </w:r>
      <w:r w:rsidRPr="00EA5E01">
        <w:rPr>
          <w:rFonts w:ascii="Times New Roman" w:hAnsi="Times New Roman" w:cs="Times New Roman"/>
          <w:sz w:val="20"/>
          <w:szCs w:val="20"/>
        </w:rPr>
        <w:fldChar w:fldCharType="end"/>
      </w:r>
      <w:r w:rsidRPr="00EA5E01">
        <w:rPr>
          <w:rFonts w:ascii="Times New Roman" w:hAnsi="Times New Roman" w:cs="Times New Roman"/>
          <w:sz w:val="20"/>
          <w:szCs w:val="20"/>
        </w:rPr>
        <w:t>.</w:t>
      </w:r>
    </w:p>
    <w:p w:rsidR="0086155A" w:rsidRPr="00EA5E01" w:rsidRDefault="0086155A" w:rsidP="0086155A">
      <w:pPr>
        <w:spacing w:line="240" w:lineRule="auto"/>
        <w:jc w:val="both"/>
        <w:rPr>
          <w:rFonts w:ascii="Times New Roman" w:hAnsi="Times New Roman" w:cs="Times New Roman"/>
          <w:b/>
          <w:color w:val="000000" w:themeColor="text1"/>
          <w:sz w:val="20"/>
          <w:szCs w:val="20"/>
        </w:rPr>
      </w:pPr>
      <w:r w:rsidRPr="00EA5E01">
        <w:rPr>
          <w:rFonts w:ascii="Times New Roman" w:hAnsi="Times New Roman" w:cs="Times New Roman"/>
          <w:sz w:val="20"/>
        </w:rPr>
        <w:tab/>
      </w:r>
      <w:r w:rsidRPr="00EA5E01">
        <w:rPr>
          <w:rFonts w:ascii="Times New Roman" w:hAnsi="Times New Roman" w:cs="Times New Roman"/>
          <w:sz w:val="20"/>
          <w:szCs w:val="20"/>
        </w:rPr>
        <w:t>Üretilen THz bant radyasyonu</w:t>
      </w:r>
      <w:r>
        <w:rPr>
          <w:rFonts w:ascii="Times New Roman" w:hAnsi="Times New Roman" w:cs="Times New Roman"/>
          <w:sz w:val="20"/>
          <w:szCs w:val="20"/>
        </w:rPr>
        <w:t>nun tespitine gelindiğinde Ş</w:t>
      </w:r>
      <w:r w:rsidRPr="00EA5E01">
        <w:rPr>
          <w:rFonts w:ascii="Times New Roman" w:hAnsi="Times New Roman" w:cs="Times New Roman"/>
          <w:sz w:val="20"/>
          <w:szCs w:val="20"/>
        </w:rPr>
        <w:t>ekil 7’de doğrudan tespit ve het</w:t>
      </w:r>
      <w:r>
        <w:rPr>
          <w:rFonts w:ascii="Times New Roman" w:hAnsi="Times New Roman" w:cs="Times New Roman"/>
          <w:sz w:val="20"/>
          <w:szCs w:val="20"/>
        </w:rPr>
        <w:t>e</w:t>
      </w:r>
      <w:r w:rsidRPr="00EA5E01">
        <w:rPr>
          <w:rFonts w:ascii="Times New Roman" w:hAnsi="Times New Roman" w:cs="Times New Roman"/>
          <w:sz w:val="20"/>
          <w:szCs w:val="20"/>
        </w:rPr>
        <w:t xml:space="preserve">rodin tespiti olmak üzere her ikisi de elektronik tabanlı olan iki alternatif gösterilmektedir. Bunlardan ilki </w:t>
      </w:r>
      <w:r>
        <w:rPr>
          <w:rFonts w:ascii="Times New Roman" w:hAnsi="Times New Roman" w:cs="Times New Roman"/>
          <w:sz w:val="20"/>
          <w:szCs w:val="20"/>
        </w:rPr>
        <w:t xml:space="preserve">olan doğrudan tespit yöntemi </w:t>
      </w:r>
      <w:r w:rsidRPr="00EA5E01">
        <w:rPr>
          <w:rFonts w:ascii="Times New Roman" w:hAnsi="Times New Roman" w:cs="Times New Roman"/>
          <w:sz w:val="20"/>
          <w:szCs w:val="20"/>
        </w:rPr>
        <w:t>kesme frekansı 1 ila 10 THz aralığında olan Schottky bariyer diyotları (SBD) ile gerçekleştirilen yöntemdir. Bu yöntemde</w:t>
      </w:r>
      <w:r>
        <w:rPr>
          <w:rFonts w:ascii="Times New Roman" w:hAnsi="Times New Roman" w:cs="Times New Roman"/>
          <w:sz w:val="20"/>
          <w:szCs w:val="20"/>
        </w:rPr>
        <w:t xml:space="preserve"> Ş</w:t>
      </w:r>
      <w:r w:rsidRPr="00EA5E01">
        <w:rPr>
          <w:rFonts w:ascii="Times New Roman" w:hAnsi="Times New Roman" w:cs="Times New Roman"/>
          <w:sz w:val="20"/>
          <w:szCs w:val="20"/>
        </w:rPr>
        <w:t xml:space="preserve">ekil 7(a)’da gösterildiği </w:t>
      </w:r>
      <w:r>
        <w:rPr>
          <w:rFonts w:ascii="Times New Roman" w:hAnsi="Times New Roman" w:cs="Times New Roman"/>
          <w:sz w:val="20"/>
          <w:szCs w:val="20"/>
        </w:rPr>
        <w:t>üzere</w:t>
      </w:r>
      <w:r w:rsidRPr="00EA5E01">
        <w:rPr>
          <w:rFonts w:ascii="Times New Roman" w:hAnsi="Times New Roman" w:cs="Times New Roman"/>
          <w:sz w:val="20"/>
          <w:szCs w:val="20"/>
        </w:rPr>
        <w:t xml:space="preserve"> sinyali alan </w:t>
      </w:r>
      <w:r>
        <w:rPr>
          <w:rFonts w:ascii="Times New Roman" w:hAnsi="Times New Roman" w:cs="Times New Roman"/>
          <w:sz w:val="20"/>
          <w:szCs w:val="20"/>
        </w:rPr>
        <w:t xml:space="preserve">bir </w:t>
      </w:r>
      <w:r w:rsidRPr="00EA5E01">
        <w:rPr>
          <w:rFonts w:ascii="Times New Roman" w:hAnsi="Times New Roman" w:cs="Times New Roman"/>
          <w:sz w:val="20"/>
          <w:szCs w:val="20"/>
        </w:rPr>
        <w:t>anten, isteğe bağlı olarak yerleştirilmiş olup alınan sinyali yükselten bir ön amplifikatör entegre devresi, elektriksel demodülatör görevinde bir diyot detektörü ve ana</w:t>
      </w:r>
      <w:r w:rsidR="00F26CAC">
        <w:rPr>
          <w:rFonts w:ascii="Times New Roman" w:hAnsi="Times New Roman" w:cs="Times New Roman"/>
          <w:sz w:val="20"/>
          <w:szCs w:val="20"/>
        </w:rPr>
        <w:t xml:space="preserve"> </w:t>
      </w:r>
      <w:r w:rsidRPr="00EA5E01">
        <w:rPr>
          <w:rFonts w:ascii="Times New Roman" w:hAnsi="Times New Roman" w:cs="Times New Roman"/>
          <w:sz w:val="20"/>
          <w:szCs w:val="20"/>
        </w:rPr>
        <w:t>bant entegre devresinden oluşmakta; finalde antenden alınan sinyalin taşıdığı veri elde edilmektedir. İkinci yöntem ise daha hassas çalışan SBD karıştırıcısı ve yerel osilatör (LO) kullanı</w:t>
      </w:r>
      <w:r>
        <w:rPr>
          <w:rFonts w:ascii="Times New Roman" w:hAnsi="Times New Roman" w:cs="Times New Roman"/>
          <w:sz w:val="20"/>
          <w:szCs w:val="20"/>
        </w:rPr>
        <w:t>larak yapılan heterodin tespiti yöntemidir</w:t>
      </w:r>
      <w:r w:rsidRPr="00EA5E01">
        <w:rPr>
          <w:rFonts w:ascii="Times New Roman" w:hAnsi="Times New Roman" w:cs="Times New Roman"/>
          <w:sz w:val="20"/>
          <w:szCs w:val="20"/>
        </w:rPr>
        <w:t>. Şekil 7(b)’de görüldüğü üzere het</w:t>
      </w:r>
      <w:r>
        <w:rPr>
          <w:rFonts w:ascii="Times New Roman" w:hAnsi="Times New Roman" w:cs="Times New Roman"/>
          <w:sz w:val="20"/>
          <w:szCs w:val="20"/>
        </w:rPr>
        <w:t>e</w:t>
      </w:r>
      <w:r w:rsidRPr="00EA5E01">
        <w:rPr>
          <w:rFonts w:ascii="Times New Roman" w:hAnsi="Times New Roman" w:cs="Times New Roman"/>
          <w:sz w:val="20"/>
          <w:szCs w:val="20"/>
        </w:rPr>
        <w:t xml:space="preserve">rodin </w:t>
      </w:r>
      <w:r>
        <w:rPr>
          <w:rFonts w:ascii="Times New Roman" w:hAnsi="Times New Roman" w:cs="Times New Roman"/>
          <w:sz w:val="20"/>
          <w:szCs w:val="20"/>
        </w:rPr>
        <w:t xml:space="preserve">tespiti de </w:t>
      </w:r>
      <w:r w:rsidRPr="00EA5E01">
        <w:rPr>
          <w:rFonts w:ascii="Times New Roman" w:hAnsi="Times New Roman" w:cs="Times New Roman"/>
          <w:sz w:val="20"/>
          <w:szCs w:val="20"/>
        </w:rPr>
        <w:t>doğrusal tespitte olduğu gibi sinyali alan bir anten ve isteğe bağlı olarak yerleştirilmiş ön amplifikatör ile başlamaktadır. Gelen sinyal, Gunn diyot ve çarpan benzeri elemanlardan oluşan bir LO sinyal kaynağı ile elektriksel demodülatöre girmekte ve het</w:t>
      </w:r>
      <w:r>
        <w:rPr>
          <w:rFonts w:ascii="Times New Roman" w:hAnsi="Times New Roman" w:cs="Times New Roman"/>
          <w:sz w:val="20"/>
          <w:szCs w:val="20"/>
        </w:rPr>
        <w:t>e</w:t>
      </w:r>
      <w:r w:rsidRPr="00EA5E01">
        <w:rPr>
          <w:rFonts w:ascii="Times New Roman" w:hAnsi="Times New Roman" w:cs="Times New Roman"/>
          <w:sz w:val="20"/>
          <w:szCs w:val="20"/>
        </w:rPr>
        <w:t xml:space="preserve">rodin tespiti için karıştırılmaktadır. </w:t>
      </w:r>
      <w:r w:rsidRPr="00EA5E01">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{"citationItems":[{"id":"ITEM-1","itemData":{"DOI":"10.1007/s10762-010-9758-1","ISSN":"18666892","abstract":"The increasing demand of unoccupied and unregulated bandwidth for wireless communication systems will inevitably lead to the extension of operation frequencies toward the lower THz frequency range. Higher carrier frequencies will allow for fast transmission of huge amounts of data as needed for new emerging applications. Despite the tremendous hurdles that have to be overcome with regard to sources and detectors, circuit and antenna technology and system architecture to realize ultrafast data transmission in a scenario with extensive transmission loss, a new area of research is beginning to form. In this article we give an overview of emerging technologies and system research that might lead to ubiquitous THz communication systems in the future. © Springer Science+Business Media, LLC 2011.","author":[{"dropping-particle":"","family":"Kleine-Ostmann","given":"Thomas","non-dropping-particle":"","parse-names":false,"suffix":""},{"dropping-particle":"","family":"Nagatsuma","given":"Tadao","non-dropping-particle":"","parse-names":false,"suffix":""}],"container-title":"Journal of Infrared, Millimeter, and Terahertz Waves","id":"ITEM-1","issue":"2","issued":{"date-parts":[["2011"]]},"page":"143-171","title":"A review on terahertz communications research","type":"article-journal","volume":"32"},"uris":["http://www.mendeley.com/documents/?uuid=071a2d27-6d89-402e-8d28-6a2c025e1fad"]}],"mendeley":{"formattedCitation":"[47]","plainTextFormattedCitation":"[47]","previouslyFormattedCitation":"(Kleine-Ostmann ve Nagatsuma, 2011)"},"properties":{"noteIndex":0},"schema":"https://github.com/citation-style-language/schema/raw/master/csl-citation.json"}</w:instrText>
      </w:r>
      <w:r w:rsidRPr="00EA5E01">
        <w:rPr>
          <w:rFonts w:ascii="Times New Roman" w:hAnsi="Times New Roman" w:cs="Times New Roman"/>
          <w:sz w:val="20"/>
          <w:szCs w:val="20"/>
        </w:rPr>
        <w:fldChar w:fldCharType="separate"/>
      </w:r>
      <w:r w:rsidRPr="00363C0B">
        <w:rPr>
          <w:rFonts w:ascii="Times New Roman" w:hAnsi="Times New Roman" w:cs="Times New Roman"/>
          <w:noProof/>
          <w:sz w:val="20"/>
          <w:szCs w:val="20"/>
        </w:rPr>
        <w:t>[47]</w:t>
      </w:r>
      <w:r w:rsidRPr="00EA5E01">
        <w:rPr>
          <w:rFonts w:ascii="Times New Roman" w:hAnsi="Times New Roman" w:cs="Times New Roman"/>
          <w:sz w:val="20"/>
          <w:szCs w:val="20"/>
        </w:rPr>
        <w:fldChar w:fldCharType="end"/>
      </w:r>
    </w:p>
    <w:p w:rsidR="0086155A" w:rsidRPr="00EA5E01" w:rsidRDefault="0086155A" w:rsidP="0086155A">
      <w:pPr>
        <w:spacing w:line="240" w:lineRule="auto"/>
        <w:jc w:val="both"/>
        <w:rPr>
          <w:rFonts w:ascii="Times New Roman" w:hAnsi="Times New Roman" w:cs="Times New Roman"/>
          <w:sz w:val="20"/>
        </w:rPr>
      </w:pPr>
      <w:r w:rsidRPr="00EA5E01">
        <w:rPr>
          <w:rFonts w:ascii="Times New Roman" w:hAnsi="Times New Roman" w:cs="Times New Roman"/>
          <w:b/>
          <w:color w:val="000000" w:themeColor="text1"/>
          <w:sz w:val="20"/>
          <w:szCs w:val="20"/>
        </w:rPr>
        <w:lastRenderedPageBreak/>
        <w:tab/>
      </w:r>
      <w:r w:rsidRPr="00EA5E01">
        <w:rPr>
          <w:rFonts w:ascii="Times New Roman" w:hAnsi="Times New Roman" w:cs="Times New Roman"/>
          <w:color w:val="000000" w:themeColor="text1"/>
          <w:sz w:val="20"/>
          <w:szCs w:val="20"/>
        </w:rPr>
        <w:t xml:space="preserve">SBD’ler her ne kadar alıcı tasarımlarında kullanılıyor olsalar da oda sıcaklığında performans kaybına uğramakta, boyutları ve güç tüketimleri sebebiyle uygulamalarda çok da pratik </w:t>
      </w:r>
      <w:r>
        <w:rPr>
          <w:rFonts w:ascii="Times New Roman" w:hAnsi="Times New Roman" w:cs="Times New Roman"/>
          <w:color w:val="000000" w:themeColor="text1"/>
          <w:sz w:val="20"/>
          <w:szCs w:val="20"/>
        </w:rPr>
        <w:t>olmamaktadırlar</w:t>
      </w:r>
      <w:r w:rsidRPr="00EA5E01">
        <w:rPr>
          <w:rFonts w:ascii="Times New Roman" w:hAnsi="Times New Roman" w:cs="Times New Roman"/>
          <w:color w:val="000000" w:themeColor="text1"/>
          <w:sz w:val="20"/>
          <w:szCs w:val="20"/>
        </w:rPr>
        <w:t xml:space="preserve"> </w:t>
      </w:r>
      <w:r w:rsidRPr="00EA5E01">
        <w:rPr>
          <w:rFonts w:ascii="Times New Roman" w:hAnsi="Times New Roman" w:cs="Times New Roman"/>
          <w:color w:val="000000" w:themeColor="text1"/>
          <w:sz w:val="20"/>
          <w:szCs w:val="20"/>
        </w:rPr>
        <w:fldChar w:fldCharType="begin" w:fldLock="1"/>
      </w:r>
      <w:r>
        <w:rPr>
          <w:rFonts w:ascii="Times New Roman" w:hAnsi="Times New Roman" w:cs="Times New Roman"/>
          <w:color w:val="000000" w:themeColor="text1"/>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sidRPr="00EA5E01">
        <w:rPr>
          <w:rFonts w:ascii="Times New Roman" w:hAnsi="Times New Roman" w:cs="Times New Roman"/>
          <w:color w:val="000000" w:themeColor="text1"/>
          <w:sz w:val="20"/>
          <w:szCs w:val="20"/>
        </w:rPr>
        <w:fldChar w:fldCharType="separate"/>
      </w:r>
      <w:r w:rsidRPr="00363C0B">
        <w:rPr>
          <w:rFonts w:ascii="Times New Roman" w:hAnsi="Times New Roman" w:cs="Times New Roman"/>
          <w:noProof/>
          <w:color w:val="000000" w:themeColor="text1"/>
          <w:sz w:val="20"/>
          <w:szCs w:val="20"/>
        </w:rPr>
        <w:t>[31]</w:t>
      </w:r>
      <w:r w:rsidRPr="00EA5E01">
        <w:rPr>
          <w:rFonts w:ascii="Times New Roman" w:hAnsi="Times New Roman" w:cs="Times New Roman"/>
          <w:color w:val="000000" w:themeColor="text1"/>
          <w:sz w:val="20"/>
          <w:szCs w:val="20"/>
        </w:rPr>
        <w:fldChar w:fldCharType="end"/>
      </w:r>
      <w:r w:rsidRPr="00EA5E01">
        <w:rPr>
          <w:rFonts w:ascii="Times New Roman" w:hAnsi="Times New Roman" w:cs="Times New Roman"/>
          <w:color w:val="000000" w:themeColor="text1"/>
          <w:sz w:val="20"/>
          <w:szCs w:val="20"/>
        </w:rPr>
        <w:t>.</w:t>
      </w:r>
    </w:p>
    <w:p w:rsidR="0086155A" w:rsidRPr="00EA5E01" w:rsidRDefault="00843C31" w:rsidP="0086155A">
      <w:pPr>
        <w:jc w:val="both"/>
        <w:rPr>
          <w:rFonts w:ascii="Times New Roman" w:hAnsi="Times New Roman" w:cs="Times New Roman"/>
          <w:sz w:val="20"/>
          <w:szCs w:val="20"/>
        </w:rPr>
      </w:pPr>
      <w:r>
        <w:rPr>
          <w:noProof/>
          <w:lang w:val="en-US"/>
        </w:rPr>
        <w:drawing>
          <wp:anchor distT="0" distB="0" distL="114300" distR="114300" simplePos="0" relativeHeight="251676672" behindDoc="1" locked="0" layoutInCell="1" allowOverlap="1" wp14:anchorId="26C86EB5" wp14:editId="724BCCE6">
            <wp:simplePos x="0" y="0"/>
            <wp:positionH relativeFrom="margin">
              <wp:posOffset>3381578</wp:posOffset>
            </wp:positionH>
            <wp:positionV relativeFrom="paragraph">
              <wp:posOffset>-683844</wp:posOffset>
            </wp:positionV>
            <wp:extent cx="3014980" cy="2364740"/>
            <wp:effectExtent l="0" t="0" r="0" b="0"/>
            <wp:wrapThrough wrapText="bothSides">
              <wp:wrapPolygon edited="0">
                <wp:start x="0" y="0"/>
                <wp:lineTo x="0" y="21403"/>
                <wp:lineTo x="21427" y="21403"/>
                <wp:lineTo x="21427" y="0"/>
                <wp:lineTo x="0" y="0"/>
              </wp:wrapPolygon>
            </wp:wrapThrough>
            <wp:docPr id="45" name="Picture 45" descr="Sli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lide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4980" cy="2364740"/>
                    </a:xfrm>
                    <a:prstGeom prst="rect">
                      <a:avLst/>
                    </a:prstGeom>
                    <a:noFill/>
                  </pic:spPr>
                </pic:pic>
              </a:graphicData>
            </a:graphic>
            <wp14:sizeRelH relativeFrom="page">
              <wp14:pctWidth>0</wp14:pctWidth>
            </wp14:sizeRelH>
            <wp14:sizeRelV relativeFrom="page">
              <wp14:pctHeight>0</wp14:pctHeight>
            </wp14:sizeRelV>
          </wp:anchor>
        </w:drawing>
      </w:r>
      <w:r w:rsidRPr="00EA5E01">
        <w:rPr>
          <w:noProof/>
          <w:lang w:val="en-US"/>
        </w:rPr>
        <mc:AlternateContent>
          <mc:Choice Requires="wps">
            <w:drawing>
              <wp:anchor distT="0" distB="0" distL="114300" distR="114300" simplePos="0" relativeHeight="251677696" behindDoc="0" locked="0" layoutInCell="1" allowOverlap="1" wp14:anchorId="3C599AA8" wp14:editId="548F0635">
                <wp:simplePos x="0" y="0"/>
                <wp:positionH relativeFrom="margin">
                  <wp:posOffset>3379622</wp:posOffset>
                </wp:positionH>
                <wp:positionV relativeFrom="paragraph">
                  <wp:posOffset>1713586</wp:posOffset>
                </wp:positionV>
                <wp:extent cx="3014980" cy="542925"/>
                <wp:effectExtent l="0" t="0" r="0" b="9525"/>
                <wp:wrapThrough wrapText="bothSides">
                  <wp:wrapPolygon edited="0">
                    <wp:start x="0" y="0"/>
                    <wp:lineTo x="0" y="21221"/>
                    <wp:lineTo x="21427" y="21221"/>
                    <wp:lineTo x="21427" y="0"/>
                    <wp:lineTo x="0" y="0"/>
                  </wp:wrapPolygon>
                </wp:wrapThrough>
                <wp:docPr id="9" name="Text Box 9"/>
                <wp:cNvGraphicFramePr/>
                <a:graphic xmlns:a="http://schemas.openxmlformats.org/drawingml/2006/main">
                  <a:graphicData uri="http://schemas.microsoft.com/office/word/2010/wordprocessingShape">
                    <wps:wsp>
                      <wps:cNvSpPr txBox="1"/>
                      <wps:spPr>
                        <a:xfrm>
                          <a:off x="0" y="0"/>
                          <a:ext cx="3014980" cy="542925"/>
                        </a:xfrm>
                        <a:prstGeom prst="rect">
                          <a:avLst/>
                        </a:prstGeom>
                        <a:solidFill>
                          <a:prstClr val="white"/>
                        </a:solidFill>
                        <a:ln>
                          <a:noFill/>
                        </a:ln>
                        <a:effectLst/>
                      </wps:spPr>
                      <wps:txbx>
                        <w:txbxContent>
                          <w:p w:rsidR="00F71133" w:rsidRPr="00F03872" w:rsidRDefault="00F71133" w:rsidP="0086155A">
                            <w:pPr>
                              <w:pStyle w:val="Caption"/>
                              <w:jc w:val="both"/>
                              <w:rPr>
                                <w:rFonts w:ascii="Times New Roman" w:hAnsi="Times New Roman" w:cs="Times New Roman"/>
                                <w:i w:val="0"/>
                                <w:color w:val="auto"/>
                              </w:rPr>
                            </w:pPr>
                            <w:r w:rsidRPr="001D3E3B">
                              <w:rPr>
                                <w:rFonts w:ascii="Times New Roman" w:hAnsi="Times New Roman" w:cs="Times New Roman"/>
                                <w:b/>
                                <w:i w:val="0"/>
                                <w:color w:val="auto"/>
                                <w:sz w:val="20"/>
                              </w:rPr>
                              <w:t xml:space="preserve">Şekil 7. </w:t>
                            </w:r>
                            <w:r>
                              <w:rPr>
                                <w:rFonts w:ascii="Times New Roman" w:hAnsi="Times New Roman" w:cs="Times New Roman"/>
                                <w:i w:val="0"/>
                                <w:color w:val="auto"/>
                              </w:rPr>
                              <w:t xml:space="preserve">Doğrudan tespit </w:t>
                            </w:r>
                            <w:r>
                              <w:rPr>
                                <w:rFonts w:ascii="Times New Roman" w:hAnsi="Times New Roman" w:cs="Times New Roman"/>
                                <w:b/>
                                <w:i w:val="0"/>
                                <w:color w:val="auto"/>
                                <w:lang w:val="en-GB"/>
                              </w:rPr>
                              <w:t xml:space="preserve">(a) </w:t>
                            </w:r>
                            <w:proofErr w:type="spellStart"/>
                            <w:r>
                              <w:rPr>
                                <w:rFonts w:ascii="Times New Roman" w:hAnsi="Times New Roman" w:cs="Times New Roman"/>
                                <w:i w:val="0"/>
                                <w:color w:val="auto"/>
                                <w:lang w:val="en-GB"/>
                              </w:rPr>
                              <w:t>ve</w:t>
                            </w:r>
                            <w:proofErr w:type="spellEnd"/>
                            <w:r>
                              <w:rPr>
                                <w:rFonts w:ascii="Times New Roman" w:hAnsi="Times New Roman" w:cs="Times New Roman"/>
                                <w:i w:val="0"/>
                                <w:color w:val="auto"/>
                                <w:lang w:val="en-GB"/>
                              </w:rPr>
                              <w:t xml:space="preserve"> </w:t>
                            </w:r>
                            <w:proofErr w:type="spellStart"/>
                            <w:r>
                              <w:rPr>
                                <w:rFonts w:ascii="Times New Roman" w:hAnsi="Times New Roman" w:cs="Times New Roman"/>
                                <w:i w:val="0"/>
                                <w:color w:val="auto"/>
                                <w:lang w:val="en-GB"/>
                              </w:rPr>
                              <w:t>heterodin</w:t>
                            </w:r>
                            <w:proofErr w:type="spellEnd"/>
                            <w:r>
                              <w:rPr>
                                <w:rFonts w:ascii="Times New Roman" w:hAnsi="Times New Roman" w:cs="Times New Roman"/>
                                <w:i w:val="0"/>
                                <w:color w:val="auto"/>
                                <w:lang w:val="en-GB"/>
                              </w:rPr>
                              <w:t xml:space="preserve"> </w:t>
                            </w:r>
                            <w:proofErr w:type="spellStart"/>
                            <w:r>
                              <w:rPr>
                                <w:rFonts w:ascii="Times New Roman" w:hAnsi="Times New Roman" w:cs="Times New Roman"/>
                                <w:i w:val="0"/>
                                <w:color w:val="auto"/>
                                <w:lang w:val="en-GB"/>
                              </w:rPr>
                              <w:t>tespiti</w:t>
                            </w:r>
                            <w:proofErr w:type="spellEnd"/>
                            <w:r>
                              <w:rPr>
                                <w:rFonts w:ascii="Times New Roman" w:hAnsi="Times New Roman" w:cs="Times New Roman"/>
                                <w:i w:val="0"/>
                                <w:color w:val="auto"/>
                                <w:lang w:val="en-GB"/>
                              </w:rPr>
                              <w:t xml:space="preserve"> </w:t>
                            </w:r>
                            <w:r>
                              <w:rPr>
                                <w:rFonts w:ascii="Times New Roman" w:hAnsi="Times New Roman" w:cs="Times New Roman"/>
                                <w:b/>
                                <w:i w:val="0"/>
                                <w:color w:val="auto"/>
                                <w:lang w:val="en-GB"/>
                              </w:rPr>
                              <w:t xml:space="preserve">(b) </w:t>
                            </w:r>
                            <w:proofErr w:type="spellStart"/>
                            <w:r>
                              <w:rPr>
                                <w:rFonts w:ascii="Times New Roman" w:hAnsi="Times New Roman" w:cs="Times New Roman"/>
                                <w:i w:val="0"/>
                                <w:color w:val="auto"/>
                                <w:lang w:val="en-GB"/>
                              </w:rPr>
                              <w:t>sistemlerinin</w:t>
                            </w:r>
                            <w:proofErr w:type="spellEnd"/>
                            <w:r>
                              <w:rPr>
                                <w:rFonts w:ascii="Times New Roman" w:hAnsi="Times New Roman" w:cs="Times New Roman"/>
                                <w:i w:val="0"/>
                                <w:color w:val="auto"/>
                                <w:lang w:val="en-GB"/>
                              </w:rPr>
                              <w:t xml:space="preserve"> </w:t>
                            </w:r>
                            <w:r>
                              <w:rPr>
                                <w:rFonts w:ascii="Times New Roman" w:hAnsi="Times New Roman" w:cs="Times New Roman"/>
                                <w:i w:val="0"/>
                                <w:color w:val="auto"/>
                              </w:rPr>
                              <w:t>THz alıcıların en temel halinin temsili bileşenler kullanılarak ifade edilmesi.</w:t>
                            </w:r>
                          </w:p>
                          <w:p w:rsidR="00F71133" w:rsidRPr="001D3E3B" w:rsidRDefault="00F71133" w:rsidP="0086155A">
                            <w:pPr>
                              <w:pStyle w:val="Caption"/>
                              <w:rPr>
                                <w:rFonts w:ascii="Times New Roman" w:hAnsi="Times New Roman" w:cs="Times New Roman"/>
                                <w:i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99AA8" id="Text Box 9" o:spid="_x0000_s1034" type="#_x0000_t202" style="position:absolute;left:0;text-align:left;margin-left:266.1pt;margin-top:134.95pt;width:237.4pt;height:42.75pt;z-index:2516776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" stroked="f">
                <v:textbox inset="0,0,0,0">
                  <w:txbxContent>
                    <w:p w:rsidR="00F71133" w:rsidRPr="00F03872" w:rsidRDefault="00F71133" w:rsidP="0086155A">
                      <w:pPr>
                        <w:pStyle w:val="Caption"/>
                        <w:jc w:val="both"/>
                        <w:rPr>
                          <w:rFonts w:ascii="Times New Roman" w:hAnsi="Times New Roman" w:cs="Times New Roman"/>
                          <w:i w:val="0"/>
                          <w:color w:val="auto"/>
                        </w:rPr>
                      </w:pPr>
                      <w:r w:rsidRPr="001D3E3B">
                        <w:rPr>
                          <w:rFonts w:ascii="Times New Roman" w:hAnsi="Times New Roman" w:cs="Times New Roman"/>
                          <w:b/>
                          <w:i w:val="0"/>
                          <w:color w:val="auto"/>
                          <w:sz w:val="20"/>
                        </w:rPr>
                        <w:t xml:space="preserve">Şekil 7. </w:t>
                      </w:r>
                      <w:r>
                        <w:rPr>
                          <w:rFonts w:ascii="Times New Roman" w:hAnsi="Times New Roman" w:cs="Times New Roman"/>
                          <w:i w:val="0"/>
                          <w:color w:val="auto"/>
                        </w:rPr>
                        <w:t xml:space="preserve">Doğrudan tespit </w:t>
                      </w:r>
                      <w:r>
                        <w:rPr>
                          <w:rFonts w:ascii="Times New Roman" w:hAnsi="Times New Roman" w:cs="Times New Roman"/>
                          <w:b/>
                          <w:i w:val="0"/>
                          <w:color w:val="auto"/>
                          <w:lang w:val="en-GB"/>
                        </w:rPr>
                        <w:t xml:space="preserve">(a) </w:t>
                      </w:r>
                      <w:proofErr w:type="spellStart"/>
                      <w:r>
                        <w:rPr>
                          <w:rFonts w:ascii="Times New Roman" w:hAnsi="Times New Roman" w:cs="Times New Roman"/>
                          <w:i w:val="0"/>
                          <w:color w:val="auto"/>
                          <w:lang w:val="en-GB"/>
                        </w:rPr>
                        <w:t>ve</w:t>
                      </w:r>
                      <w:proofErr w:type="spellEnd"/>
                      <w:r>
                        <w:rPr>
                          <w:rFonts w:ascii="Times New Roman" w:hAnsi="Times New Roman" w:cs="Times New Roman"/>
                          <w:i w:val="0"/>
                          <w:color w:val="auto"/>
                          <w:lang w:val="en-GB"/>
                        </w:rPr>
                        <w:t xml:space="preserve"> </w:t>
                      </w:r>
                      <w:proofErr w:type="spellStart"/>
                      <w:r>
                        <w:rPr>
                          <w:rFonts w:ascii="Times New Roman" w:hAnsi="Times New Roman" w:cs="Times New Roman"/>
                          <w:i w:val="0"/>
                          <w:color w:val="auto"/>
                          <w:lang w:val="en-GB"/>
                        </w:rPr>
                        <w:t>heterodin</w:t>
                      </w:r>
                      <w:proofErr w:type="spellEnd"/>
                      <w:r>
                        <w:rPr>
                          <w:rFonts w:ascii="Times New Roman" w:hAnsi="Times New Roman" w:cs="Times New Roman"/>
                          <w:i w:val="0"/>
                          <w:color w:val="auto"/>
                          <w:lang w:val="en-GB"/>
                        </w:rPr>
                        <w:t xml:space="preserve"> </w:t>
                      </w:r>
                      <w:proofErr w:type="spellStart"/>
                      <w:r>
                        <w:rPr>
                          <w:rFonts w:ascii="Times New Roman" w:hAnsi="Times New Roman" w:cs="Times New Roman"/>
                          <w:i w:val="0"/>
                          <w:color w:val="auto"/>
                          <w:lang w:val="en-GB"/>
                        </w:rPr>
                        <w:t>tespiti</w:t>
                      </w:r>
                      <w:proofErr w:type="spellEnd"/>
                      <w:r>
                        <w:rPr>
                          <w:rFonts w:ascii="Times New Roman" w:hAnsi="Times New Roman" w:cs="Times New Roman"/>
                          <w:i w:val="0"/>
                          <w:color w:val="auto"/>
                          <w:lang w:val="en-GB"/>
                        </w:rPr>
                        <w:t xml:space="preserve"> </w:t>
                      </w:r>
                      <w:r>
                        <w:rPr>
                          <w:rFonts w:ascii="Times New Roman" w:hAnsi="Times New Roman" w:cs="Times New Roman"/>
                          <w:b/>
                          <w:i w:val="0"/>
                          <w:color w:val="auto"/>
                          <w:lang w:val="en-GB"/>
                        </w:rPr>
                        <w:t xml:space="preserve">(b) </w:t>
                      </w:r>
                      <w:proofErr w:type="spellStart"/>
                      <w:r>
                        <w:rPr>
                          <w:rFonts w:ascii="Times New Roman" w:hAnsi="Times New Roman" w:cs="Times New Roman"/>
                          <w:i w:val="0"/>
                          <w:color w:val="auto"/>
                          <w:lang w:val="en-GB"/>
                        </w:rPr>
                        <w:t>sistemlerinin</w:t>
                      </w:r>
                      <w:proofErr w:type="spellEnd"/>
                      <w:r>
                        <w:rPr>
                          <w:rFonts w:ascii="Times New Roman" w:hAnsi="Times New Roman" w:cs="Times New Roman"/>
                          <w:i w:val="0"/>
                          <w:color w:val="auto"/>
                          <w:lang w:val="en-GB"/>
                        </w:rPr>
                        <w:t xml:space="preserve"> </w:t>
                      </w:r>
                      <w:r>
                        <w:rPr>
                          <w:rFonts w:ascii="Times New Roman" w:hAnsi="Times New Roman" w:cs="Times New Roman"/>
                          <w:i w:val="0"/>
                          <w:color w:val="auto"/>
                        </w:rPr>
                        <w:t>THz alıcıların en temel halinin temsili bileşenler kullanılarak ifade edilmesi.</w:t>
                      </w:r>
                    </w:p>
                    <w:p w:rsidR="00F71133" w:rsidRPr="001D3E3B" w:rsidRDefault="00F71133" w:rsidP="0086155A">
                      <w:pPr>
                        <w:pStyle w:val="Caption"/>
                        <w:rPr>
                          <w:rFonts w:ascii="Times New Roman" w:hAnsi="Times New Roman" w:cs="Times New Roman"/>
                          <w:i w:val="0"/>
                          <w:noProof/>
                          <w:color w:val="auto"/>
                        </w:rPr>
                      </w:pPr>
                    </w:p>
                  </w:txbxContent>
                </v:textbox>
                <w10:wrap type="through" anchorx="margin"/>
              </v:shape>
            </w:pict>
          </mc:Fallback>
        </mc:AlternateContent>
      </w:r>
      <w:r w:rsidR="0086155A" w:rsidRPr="00EA5E01">
        <w:rPr>
          <w:rFonts w:ascii="Times New Roman" w:hAnsi="Times New Roman" w:cs="Times New Roman"/>
          <w:sz w:val="20"/>
        </w:rPr>
        <w:tab/>
      </w:r>
      <w:r w:rsidR="0086155A" w:rsidRPr="00EA5E01">
        <w:rPr>
          <w:rFonts w:ascii="Times New Roman" w:hAnsi="Times New Roman" w:cs="Times New Roman"/>
          <w:sz w:val="20"/>
          <w:szCs w:val="20"/>
        </w:rPr>
        <w:t xml:space="preserve">Bölüm başlarında belirtildiği üzere fotonik ve elektronik yaklaşımların yanı sıra GaAs ya da Si gibi malzemeler ile karşılaştırıldığında potansiyel olarak çok daha verimli olduğu ifade edilen grafen, GNR ve CNT gibi yeni malzemelerin THz bandında iletişim için kullanılması öngörülmektedir </w:t>
      </w:r>
      <w:r w:rsidR="0086155A" w:rsidRPr="00EA5E01">
        <w:rPr>
          <w:rFonts w:ascii="Times New Roman" w:hAnsi="Times New Roman" w:cs="Times New Roman"/>
          <w:sz w:val="20"/>
          <w:szCs w:val="20"/>
        </w:rPr>
        <w:fldChar w:fldCharType="begin" w:fldLock="1"/>
      </w:r>
      <w:r w:rsidR="0086155A">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sidR="0086155A" w:rsidRPr="00EA5E01">
        <w:rPr>
          <w:rFonts w:ascii="Times New Roman" w:hAnsi="Times New Roman" w:cs="Times New Roman"/>
          <w:sz w:val="20"/>
          <w:szCs w:val="20"/>
        </w:rPr>
        <w:fldChar w:fldCharType="separate"/>
      </w:r>
      <w:r w:rsidR="0086155A" w:rsidRPr="00363C0B">
        <w:rPr>
          <w:rFonts w:ascii="Times New Roman" w:hAnsi="Times New Roman" w:cs="Times New Roman"/>
          <w:noProof/>
          <w:sz w:val="20"/>
          <w:szCs w:val="20"/>
        </w:rPr>
        <w:t>[13]</w:t>
      </w:r>
      <w:r w:rsidR="0086155A" w:rsidRPr="00EA5E01">
        <w:rPr>
          <w:rFonts w:ascii="Times New Roman" w:hAnsi="Times New Roman" w:cs="Times New Roman"/>
          <w:sz w:val="20"/>
          <w:szCs w:val="20"/>
        </w:rPr>
        <w:fldChar w:fldCharType="end"/>
      </w:r>
      <w:r w:rsidR="0086155A" w:rsidRPr="00EA5E01">
        <w:rPr>
          <w:rFonts w:ascii="Times New Roman" w:hAnsi="Times New Roman" w:cs="Times New Roman"/>
          <w:sz w:val="20"/>
          <w:szCs w:val="20"/>
        </w:rPr>
        <w:t>. Ö</w:t>
      </w:r>
      <w:r w:rsidR="0086155A">
        <w:rPr>
          <w:rFonts w:ascii="Times New Roman" w:hAnsi="Times New Roman" w:cs="Times New Roman"/>
          <w:sz w:val="20"/>
          <w:szCs w:val="20"/>
        </w:rPr>
        <w:t xml:space="preserve">rneğin grafen tabanlı vericilerde </w:t>
      </w:r>
      <w:r w:rsidR="0086155A" w:rsidRPr="00EA5E01">
        <w:rPr>
          <w:rFonts w:ascii="Times New Roman" w:hAnsi="Times New Roman" w:cs="Times New Roman"/>
          <w:sz w:val="20"/>
          <w:szCs w:val="20"/>
        </w:rPr>
        <w:t xml:space="preserve">çok yüksek frekanslarda RF radyasyonu üretmek mümkün olabilecekken alıcı tarafında </w:t>
      </w:r>
      <w:r w:rsidR="0086155A">
        <w:rPr>
          <w:rFonts w:ascii="Times New Roman" w:hAnsi="Times New Roman" w:cs="Times New Roman"/>
          <w:sz w:val="20"/>
          <w:szCs w:val="20"/>
        </w:rPr>
        <w:t xml:space="preserve">da </w:t>
      </w:r>
      <w:r w:rsidR="0086155A" w:rsidRPr="00EA5E01">
        <w:rPr>
          <w:rFonts w:ascii="Times New Roman" w:hAnsi="Times New Roman" w:cs="Times New Roman"/>
          <w:sz w:val="20"/>
          <w:szCs w:val="20"/>
        </w:rPr>
        <w:t xml:space="preserve">detektör aracılığı ile bu sinyal demodüle edilebilecektir </w:t>
      </w:r>
      <w:r w:rsidR="0086155A" w:rsidRPr="00EA5E01">
        <w:rPr>
          <w:rFonts w:ascii="Times New Roman" w:hAnsi="Times New Roman" w:cs="Times New Roman"/>
          <w:sz w:val="20"/>
          <w:szCs w:val="20"/>
        </w:rPr>
        <w:fldChar w:fldCharType="begin" w:fldLock="1"/>
      </w:r>
      <w:r w:rsidR="0086155A">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sidR="0086155A" w:rsidRPr="00EA5E01">
        <w:rPr>
          <w:rFonts w:ascii="Times New Roman" w:hAnsi="Times New Roman" w:cs="Times New Roman"/>
          <w:sz w:val="20"/>
          <w:szCs w:val="20"/>
        </w:rPr>
        <w:fldChar w:fldCharType="separate"/>
      </w:r>
      <w:r w:rsidR="0086155A" w:rsidRPr="00363C0B">
        <w:rPr>
          <w:rFonts w:ascii="Times New Roman" w:hAnsi="Times New Roman" w:cs="Times New Roman"/>
          <w:noProof/>
          <w:sz w:val="20"/>
          <w:szCs w:val="20"/>
        </w:rPr>
        <w:t>[31]</w:t>
      </w:r>
      <w:r w:rsidR="0086155A" w:rsidRPr="00EA5E01">
        <w:rPr>
          <w:rFonts w:ascii="Times New Roman" w:hAnsi="Times New Roman" w:cs="Times New Roman"/>
          <w:sz w:val="20"/>
          <w:szCs w:val="20"/>
        </w:rPr>
        <w:fldChar w:fldCharType="end"/>
      </w:r>
      <w:r w:rsidR="0086155A" w:rsidRPr="00EA5E01">
        <w:rPr>
          <w:rFonts w:ascii="Times New Roman" w:hAnsi="Times New Roman" w:cs="Times New Roman"/>
          <w:sz w:val="20"/>
          <w:szCs w:val="20"/>
        </w:rPr>
        <w:t xml:space="preserve">. Tüm bunların gerçekleşebilmesi için elbette ki yenilikçi tasarımların oluşturulması ve hibrit mimarilerin araştırılması gerekmektedir. </w:t>
      </w:r>
    </w:p>
    <w:p w:rsidR="00F26CAC" w:rsidRPr="00EA5E01" w:rsidRDefault="0086155A" w:rsidP="0086155A">
      <w:pPr>
        <w:jc w:val="both"/>
        <w:rPr>
          <w:rFonts w:ascii="Times New Roman" w:hAnsi="Times New Roman" w:cs="Times New Roman"/>
          <w:sz w:val="20"/>
        </w:rPr>
      </w:pPr>
      <w:r w:rsidRPr="00EA5E01">
        <w:rPr>
          <w:rFonts w:ascii="Times New Roman" w:hAnsi="Times New Roman" w:cs="Times New Roman"/>
          <w:sz w:val="20"/>
          <w:szCs w:val="20"/>
        </w:rPr>
        <w:tab/>
      </w:r>
      <w:r w:rsidRPr="00656863">
        <w:rPr>
          <w:rFonts w:ascii="Times New Roman" w:hAnsi="Times New Roman" w:cs="Times New Roman"/>
          <w:sz w:val="20"/>
          <w:szCs w:val="20"/>
        </w:rPr>
        <w:t>THz bandında kullanılacak cihazlar bu kadarla da</w:t>
      </w:r>
      <w:r>
        <w:rPr>
          <w:rFonts w:ascii="Times New Roman" w:hAnsi="Times New Roman" w:cs="Times New Roman"/>
          <w:sz w:val="20"/>
          <w:szCs w:val="20"/>
        </w:rPr>
        <w:t xml:space="preserve"> sınırlı kalmayacaktır. Hâl böyleyken b</w:t>
      </w:r>
      <w:r w:rsidRPr="00656863">
        <w:rPr>
          <w:rFonts w:ascii="Times New Roman" w:hAnsi="Times New Roman" w:cs="Times New Roman"/>
          <w:sz w:val="20"/>
          <w:szCs w:val="20"/>
        </w:rPr>
        <w:t>u yükseklikteki veri hızına yetişecek işlemcilerin, antenlerin, ağ topolojilerinin, yapay zekânın hatta ve hatta önceki bölümlerde bahsedilen devasa veri iletim hızlarına yetişip okuma yazma yapabilecek depolama teknolojilerinin de geliştirilmesi</w:t>
      </w:r>
      <w:r>
        <w:rPr>
          <w:rFonts w:ascii="Times New Roman" w:hAnsi="Times New Roman" w:cs="Times New Roman"/>
          <w:sz w:val="20"/>
          <w:szCs w:val="20"/>
        </w:rPr>
        <w:t xml:space="preserve"> gerekecek, </w:t>
      </w:r>
      <w:r w:rsidRPr="00656863">
        <w:rPr>
          <w:rFonts w:ascii="Times New Roman" w:hAnsi="Times New Roman" w:cs="Times New Roman"/>
          <w:sz w:val="20"/>
          <w:szCs w:val="20"/>
        </w:rPr>
        <w:t>bu geliştirmeler günümüz teknolojisinin</w:t>
      </w:r>
      <w:r w:rsidRPr="00EA5E01">
        <w:rPr>
          <w:rFonts w:ascii="Times New Roman" w:hAnsi="Times New Roman" w:cs="Times New Roman"/>
          <w:sz w:val="20"/>
        </w:rPr>
        <w:t xml:space="preserve"> </w:t>
      </w:r>
      <w:r>
        <w:rPr>
          <w:rFonts w:ascii="Times New Roman" w:hAnsi="Times New Roman" w:cs="Times New Roman"/>
          <w:sz w:val="20"/>
        </w:rPr>
        <w:t>ilerlemesine</w:t>
      </w:r>
      <w:r w:rsidRPr="00EA5E01">
        <w:rPr>
          <w:rFonts w:ascii="Times New Roman" w:hAnsi="Times New Roman" w:cs="Times New Roman"/>
          <w:sz w:val="20"/>
        </w:rPr>
        <w:t xml:space="preserve"> de</w:t>
      </w:r>
      <w:r>
        <w:rPr>
          <w:rFonts w:ascii="Times New Roman" w:hAnsi="Times New Roman" w:cs="Times New Roman"/>
          <w:sz w:val="20"/>
        </w:rPr>
        <w:t xml:space="preserve"> önayak olacak</w:t>
      </w:r>
      <w:r w:rsidRPr="00EA5E01">
        <w:rPr>
          <w:rFonts w:ascii="Times New Roman" w:hAnsi="Times New Roman" w:cs="Times New Roman"/>
          <w:sz w:val="20"/>
        </w:rPr>
        <w:t xml:space="preserve">tır. </w:t>
      </w:r>
    </w:p>
    <w:p w:rsidR="0086155A" w:rsidRDefault="0086155A" w:rsidP="0086155A">
      <w:pPr>
        <w:pStyle w:val="ListParagraph"/>
        <w:numPr>
          <w:ilvl w:val="0"/>
          <w:numId w:val="7"/>
        </w:numPr>
        <w:spacing w:line="240" w:lineRule="auto"/>
        <w:jc w:val="both"/>
        <w:rPr>
          <w:rFonts w:ascii="Times New Roman" w:hAnsi="Times New Roman" w:cs="Times New Roman"/>
          <w:b/>
        </w:rPr>
      </w:pPr>
      <w:r>
        <w:rPr>
          <w:rFonts w:ascii="Times New Roman" w:hAnsi="Times New Roman" w:cs="Times New Roman"/>
          <w:b/>
        </w:rPr>
        <w:t>THz Bandındaki Cihaz Teknolojilerinde Karşılaşılan Zorluklar ve Fırsatlar</w:t>
      </w:r>
    </w:p>
    <w:p w:rsidR="0086155A" w:rsidRPr="00AC3314"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t>F</w:t>
      </w:r>
      <w:r>
        <w:rPr>
          <w:rFonts w:ascii="Times New Roman" w:hAnsi="Times New Roman" w:cs="Times New Roman"/>
          <w:sz w:val="20"/>
          <w:szCs w:val="20"/>
        </w:rPr>
        <w:t>aal sistemlerin elde edilebilmesi birçok araştırma yapılması ve problemlerin çözüme kavuşturulmasıyla mümkün olacaktır. THz bandındaki cihaz teknolojileri de bünyesinde birçok zorluk barındırmakta ve bu zorlukların aşılması için çeşitli yaklaşımlar sunmaktadır. Bu bölüm bahsi geçen yeni yaklaşımları, olası çözümleri, anten yapılarını ve karşılaşılan zorlukları izah ederken öte yandan Bölüm IV.B’de “THz Bandındaki Cihazlar” başlığı altında anılmış olan yarıiletkenleri ve teknolojileri de farklı bir perspektiften değerlendirmektedir.</w:t>
      </w:r>
    </w:p>
    <w:p w:rsidR="0086155A" w:rsidRDefault="0086155A" w:rsidP="0086155A">
      <w:pPr>
        <w:pStyle w:val="ListParagraph"/>
        <w:numPr>
          <w:ilvl w:val="1"/>
          <w:numId w:val="7"/>
        </w:numPr>
        <w:spacing w:line="240" w:lineRule="auto"/>
        <w:jc w:val="both"/>
        <w:rPr>
          <w:rFonts w:ascii="Times New Roman" w:hAnsi="Times New Roman" w:cs="Times New Roman"/>
          <w:b/>
        </w:rPr>
      </w:pPr>
      <w:r>
        <w:rPr>
          <w:rFonts w:ascii="Times New Roman" w:hAnsi="Times New Roman" w:cs="Times New Roman"/>
          <w:b/>
        </w:rPr>
        <w:t>THz Bant Alıcı-Vericileri</w:t>
      </w:r>
    </w:p>
    <w:p w:rsidR="0086155A" w:rsidRPr="007176D6" w:rsidRDefault="0086155A" w:rsidP="0086155A">
      <w:pPr>
        <w:jc w:val="both"/>
        <w:rPr>
          <w:rFonts w:ascii="Times New Roman" w:hAnsi="Times New Roman" w:cs="Times New Roman"/>
          <w:sz w:val="20"/>
          <w:szCs w:val="20"/>
        </w:rPr>
      </w:pPr>
      <w:r>
        <w:rPr>
          <w:rFonts w:ascii="Times New Roman" w:hAnsi="Times New Roman" w:cs="Times New Roman"/>
          <w:b/>
        </w:rPr>
        <w:tab/>
      </w:r>
      <w:r>
        <w:rPr>
          <w:rFonts w:ascii="Times New Roman" w:hAnsi="Times New Roman" w:cs="Times New Roman"/>
          <w:sz w:val="20"/>
          <w:szCs w:val="20"/>
        </w:rPr>
        <w:t>THz bandı frekanslarında sinyal üretmedeki temel problem, bu bant aralığındaki frekansların geleneksel osilatörler için çok yüksek, optik foton yayıcıları içinse çok düşük olmasıdır. THz frekanslarında sinyalin doğrudan üretilmesindeki bu zorluk “THz Boşluğu” olarak da bilinen kavramı doğurmuştur. THz bandı radyasyonu, Bölüm IV.B’de bahsedildiği üzere genellikle yukarı dönüştürme ve aşağı dönüştürme yöntemleri kullanılarak üretilmektedir. Bununla birlikte yine aynı bölümde belirtildiği üzere</w:t>
      </w:r>
      <w:r>
        <w:rPr>
          <w:rFonts w:ascii="Times New Roman" w:hAnsi="Times New Roman" w:cs="Times New Roman"/>
          <w:sz w:val="20"/>
        </w:rPr>
        <w:t xml:space="preserve"> THz bandı frekanslarında çalışmaya uygun olan cihazları, yüksek çıkış gücüne erişmiş, düşük faz gürültüsüne sahip, sinyal alma hassasiyeti yüksek olan, yüksek soğurulma ve moleküler kayıp kaynaklı yol kaybının üstesinden gelmeye çalışan cihazlar olarak tanımlamıştık. THz bandında verimli çalışabilen ve yüksek bant genişliğine erişebilen alıcı-verici cihazların tasarımları söz konusu olduğunda: Silikon Germanyum (SiGe), GaN, InP, grafen gibi malzemeler ve bu malzemelerle birlikte bir takım zorluklar öne çıkmaktadır. </w:t>
      </w:r>
    </w:p>
    <w:p w:rsidR="0086155A" w:rsidRPr="00EE4A70" w:rsidRDefault="0086155A" w:rsidP="0086155A">
      <w:pPr>
        <w:pStyle w:val="ListParagraph"/>
        <w:numPr>
          <w:ilvl w:val="2"/>
          <w:numId w:val="7"/>
        </w:numPr>
        <w:spacing w:line="240" w:lineRule="auto"/>
        <w:jc w:val="both"/>
        <w:rPr>
          <w:rFonts w:ascii="Times New Roman" w:hAnsi="Times New Roman" w:cs="Times New Roman"/>
          <w:b/>
        </w:rPr>
      </w:pPr>
      <w:r w:rsidRPr="00695AF7">
        <w:rPr>
          <w:rFonts w:ascii="Times New Roman" w:hAnsi="Times New Roman" w:cs="Times New Roman"/>
          <w:b/>
          <w:sz w:val="20"/>
          <w:szCs w:val="20"/>
        </w:rPr>
        <w:t>Silikon Germanyum (SiGe)</w:t>
      </w:r>
      <w:r>
        <w:rPr>
          <w:rFonts w:ascii="Times New Roman" w:hAnsi="Times New Roman" w:cs="Times New Roman"/>
          <w:b/>
          <w:sz w:val="20"/>
          <w:szCs w:val="20"/>
        </w:rPr>
        <w:t xml:space="preserve"> BiCMOS </w:t>
      </w:r>
      <w:r w:rsidRPr="00695AF7">
        <w:rPr>
          <w:rFonts w:ascii="Times New Roman" w:hAnsi="Times New Roman" w:cs="Times New Roman"/>
          <w:b/>
          <w:sz w:val="20"/>
          <w:szCs w:val="20"/>
        </w:rPr>
        <w:t>ve CMOS Teknolojileri</w:t>
      </w:r>
    </w:p>
    <w:p w:rsidR="0086155A" w:rsidRPr="00E63929" w:rsidRDefault="0086155A" w:rsidP="0086155A">
      <w:pPr>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Yüksek frekanslı ve performansın kısıtlı olduğu sistemler için genellikle ilk tercih olan SiGe teknolojisi, HBT’lerin yüksek kazanç, iyi doğrusallık, düşük gürültü gibi birçok performans avantajı ile birlikte son derece entegre olabilen, düşük maliyetli ve silikon uyumlu bir platform olmasını sağlamaktadır. SiGe, gelişen transistör kesme frekansı ve maksimum salınım frekansı ile HBT’lerin gelişmesinde de büyük rol oynamaktadır. THz banda ilişkin çalışmalarla birlikte gelişen bir diğer teknoloji ise standart silikon CMOS teknolojisidir. Genel anlamda iki teknolojinin de kesme frekansı ve maksimum frekans değerlerinde 200 ila 300 GHz civarlarında sınırlı kaldığı, bununla birlikte CMOS özelinde parazitlerin ve diğer kayıpların üstesinden gelinmesi için daha fazla mesai harcanması gerektiği söylenmektedir. Her ne kadar SiGe tabanlı ve CMOS tabanlı alıcı-vericiler yüksek frekanslı, performansın kısıtlı olduğu sistemler için kullanılıyor olsalar da özellikle SiGe, HBT’lerin sınırlı olan güç kazançları ile yetersiz kesme voltajları kullanılabilecekleri uygulamaları 500 GHz’e kadar sınırlamakta ve yüksek güç uygulamalarına yatkınlığına engel olmaktadır.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communications","type":"article","volume":"12"},"uris":["http://www.mendeley.com/documents/?uuid=9b805a27-7f5c-43fd-88e0-e73c23fd1392"]},{"id":"ITEM-2","itemData":{"DOI":"10.1016/j.phycom.2019.04.014","ISSN":"18744907","abstract":"Wireless data rates are expected to be around 10Gbps or even more within the upcoming decade. The realization of such high data rates is unlikely with the currently licensed bands in the spectrum. Therefore, it is clear that such high rates could only be achieved by employing more bandwidth with the state-of-the-art technology. Considering the fact that bands in the range of 275GHz–3000GHz, which are known as Terahertz (THz) bands, are not yet allocated for specific active services around the globe, there can be a true potential to achieve the desired data rates at THz bands. However, due to the characteristics of these bands, there are many open issues in terms of THz radio communication system design. In this study, open issues and the state-of-the-art solutions to these issues for THz communication system design are discussed. Moreover, standardization efforts up to date are elaborated. This study concludes that the actual implementation of fully operational THz communication systems obliges to carry out a multi-disciplinary effort including statistical propagation and channel characterizations, adaptive transceiver designs (including both baseband and radio frequency (RF) front-end portions), reconfigurable platforms, advanced signal processing algorithms and techniques along with upper layer protocols equipped with various security and privacy levels.","author":[{"dropping-particle":"","family":"Tekbıyık","given":"Kürşat","non-dropping-particle":"","parse-names":false,"suffix":""},{"dropping-particle":"","family":"Ekti","given":"Ali Rıza","non-dropping-particle":"","parse-names":false,"suffix":""},{"dropping-particle":"","family":"Kurt","given":"Güneş Karabulut","non-dropping-particle":"","parse-names":false,"suffix":""},{"dropping-particle":"","family":"Görçin","given":"Ali","non-dropping-particle":"","parse-names":false,"suffix":""}],"container-title":"Physical Communication","id":"ITEM-2","issued":{"date-parts":[["2019"]]},"title":"Terahertz band communication systems: Challenges, novelties and standardization efforts","type":"article","volume":"35"},"uris":["http://www.mendeley.com/documents/?uuid=6d483d50-be46-4b6f-bc92-491dca832f18"]}],"mendeley":{"formattedCitation":"[31], [32]","plainTextFormattedCitation":"[31], [32]","previouslyFormattedCitation":"(Akyildiz, Jornet ve Han, 2014; Tekbıyık &lt;i&gt;vd.&lt;/i&gt;, 2019)"},"properties":{"noteIndex":0},"schema":"https://github.com/citation-style-language/schema/raw/master/csl-citation.json"}</w:instrText>
      </w:r>
      <w:r>
        <w:rPr>
          <w:rFonts w:ascii="Times New Roman" w:hAnsi="Times New Roman" w:cs="Times New Roman"/>
          <w:sz w:val="20"/>
          <w:szCs w:val="20"/>
        </w:rPr>
        <w:fldChar w:fldCharType="separate"/>
      </w:r>
      <w:r w:rsidR="00134ECB">
        <w:rPr>
          <w:rFonts w:ascii="Times New Roman" w:hAnsi="Times New Roman" w:cs="Times New Roman"/>
          <w:noProof/>
          <w:sz w:val="20"/>
          <w:szCs w:val="20"/>
        </w:rPr>
        <w:t xml:space="preserve">[31, </w:t>
      </w:r>
      <w:r w:rsidRPr="00363C0B">
        <w:rPr>
          <w:rFonts w:ascii="Times New Roman" w:hAnsi="Times New Roman" w:cs="Times New Roman"/>
          <w:noProof/>
          <w:sz w:val="20"/>
          <w:szCs w:val="20"/>
        </w:rPr>
        <w:t>32]</w:t>
      </w:r>
      <w:r>
        <w:rPr>
          <w:rFonts w:ascii="Times New Roman" w:hAnsi="Times New Roman" w:cs="Times New Roman"/>
          <w:sz w:val="20"/>
          <w:szCs w:val="20"/>
        </w:rPr>
        <w:fldChar w:fldCharType="end"/>
      </w:r>
    </w:p>
    <w:p w:rsidR="0086155A" w:rsidRPr="00EE4A70" w:rsidRDefault="0086155A" w:rsidP="0086155A">
      <w:pPr>
        <w:pStyle w:val="ListParagraph"/>
        <w:numPr>
          <w:ilvl w:val="2"/>
          <w:numId w:val="7"/>
        </w:numPr>
        <w:spacing w:line="240" w:lineRule="auto"/>
        <w:jc w:val="both"/>
        <w:rPr>
          <w:rFonts w:ascii="Times New Roman" w:hAnsi="Times New Roman" w:cs="Times New Roman"/>
          <w:b/>
        </w:rPr>
      </w:pPr>
      <w:r w:rsidRPr="00695AF7">
        <w:rPr>
          <w:rFonts w:ascii="Times New Roman" w:hAnsi="Times New Roman" w:cs="Times New Roman"/>
          <w:b/>
          <w:sz w:val="20"/>
          <w:szCs w:val="20"/>
        </w:rPr>
        <w:t>Galyum Nitrür (GaN) ve İndiyum Fosfit (InP)</w:t>
      </w:r>
    </w:p>
    <w:p w:rsidR="0086155A" w:rsidRPr="00BB4857" w:rsidRDefault="0086155A" w:rsidP="0086155A">
      <w:pPr>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Yol kaybının çok yüksek olduğu uygulamalarda yüksek kazançlı güç amplifikatörlerine ihtiyaç duyulmakta, bu ihtiyaç neticesinde de GaN tabanlı transistörler yüksek güç ihtiyacını karşılamak konusunda öne çıkmaktadır. SiGe tabanlı cihazlara kıyasla GaN tabanlı transistörlerdeki yüksek kesme voltajı, mmWave ve mmWave altı devrelerindeki güç amplifikasyonu için avantaj sağlamaktadır. Yüksek frekanslı uygulamalar için bir diğer teknoloji de InP teknolojisidir. SiGe tabanlı transistörlere kıyasla neredeyse iki kat yüksek arıza voltajı ve daha yüksek bant genişlikleri sağlayan InP HBT’ler, THz altı bantta çıkış gücü, gürültü değeri ve verimlilikten yana daha iyi performans vadetmektedir.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communications","type":"article","volume":"12"},"uris":["http://www.mendeley.com/documents/?uuid=9b805a27-7f5c-43fd-88e0-e73c23fd1392"]},{"id":"ITEM-2","itemData":{"DOI":"10.1016/j.phycom.2019.04.014","ISSN":"18744907","abstract":"Wireless data rates are expected to be around 10Gbps or even more within the upcoming decade. The realization of such high data rates is unlikely with the currently licensed bands in the spectrum. Therefore, it is clear that such high rates could only be achieved by employing more bandwidth with the state-of-the-art technology. Considering the fact that bands in the range of 275GHz–3000GHz, which are known as Terahertz (THz) bands, are not yet allocated for specific active services around the globe, there can be a true potential to achieve the desired data rates at THz bands. However, due to the characteristics of these bands, there are many open issues in terms of THz radio communication system design. In this study, open issues and the state-of-the-art solutions to these issues for THz communication system design are discussed. Moreover, standardization efforts up to date are elaborated. This study concludes that the actual implementation of fully operational THz communication systems obliges to carry out a multi-disciplinary effort including statistical propagation and channel characterizations, adaptive transceiver designs (including both baseband and radio frequency (RF) front-end portions), reconfigurable platforms, advanced signal processing algorithms and techniques along with upper layer protocols equipped with various security and privacy levels.","author":[{"dropping-particle":"","family":"Tekbıyık","given":"Kürşat","non-dropping-particle":"","parse-names":false,"suffix":""},{"dropping-particle":"","family":"Ekti","given":"Ali Rıza","non-dropping-particle":"","parse-names":false,"suffix":""},{"dropping-particle":"","family":"Kurt","given":"Güneş Karabulut","non-dropping-particle":"","parse-names":false,"suffix":""},{"dropping-particle":"","family":"Görçin","given":"Ali","non-dropping-particle":"","parse-names":false,"suffix":""}],"container-title":"Physical Communication","id":"ITEM-2","issued":{"date-parts":[["2019"]]},"title":"Terahertz band communication systems: Challenges, novelties and standardization efforts","type":"article","volume":"35"},"uris":["http://www.mendeley.com/documents/?uuid=6d483d50-be46-4b6f-bc92-491dca832f18"]}],"mendeley":{"formattedCitation":"[31], [32]","plainTextFormattedCitation":"[31], [32]","previouslyFormattedCitation":"(Akyildiz, Jornet ve Han, 2014; Tekbıyık &lt;i&gt;vd.&lt;/i&gt;, 2019)"},"properties":{"noteIndex":0},"schema":"https://github.com/citation-style-language/schema/raw/master/csl-citation.json"}</w:instrText>
      </w:r>
      <w:r>
        <w:rPr>
          <w:rFonts w:ascii="Times New Roman" w:hAnsi="Times New Roman" w:cs="Times New Roman"/>
          <w:sz w:val="20"/>
          <w:szCs w:val="20"/>
        </w:rPr>
        <w:fldChar w:fldCharType="separate"/>
      </w:r>
      <w:r w:rsidR="00134ECB">
        <w:rPr>
          <w:rFonts w:ascii="Times New Roman" w:hAnsi="Times New Roman" w:cs="Times New Roman"/>
          <w:noProof/>
          <w:sz w:val="20"/>
          <w:szCs w:val="20"/>
        </w:rPr>
        <w:t xml:space="preserve">[31, </w:t>
      </w:r>
      <w:r w:rsidRPr="00363C0B">
        <w:rPr>
          <w:rFonts w:ascii="Times New Roman" w:hAnsi="Times New Roman" w:cs="Times New Roman"/>
          <w:noProof/>
          <w:sz w:val="20"/>
          <w:szCs w:val="20"/>
        </w:rPr>
        <w:t>32]</w:t>
      </w:r>
      <w:r>
        <w:rPr>
          <w:rFonts w:ascii="Times New Roman" w:hAnsi="Times New Roman" w:cs="Times New Roman"/>
          <w:sz w:val="20"/>
          <w:szCs w:val="20"/>
        </w:rPr>
        <w:fldChar w:fldCharType="end"/>
      </w:r>
    </w:p>
    <w:p w:rsidR="0086155A" w:rsidRPr="00EE4A70" w:rsidRDefault="001C158A" w:rsidP="0086155A">
      <w:pPr>
        <w:pStyle w:val="ListParagraph"/>
        <w:numPr>
          <w:ilvl w:val="2"/>
          <w:numId w:val="7"/>
        </w:numPr>
        <w:spacing w:line="240" w:lineRule="auto"/>
        <w:jc w:val="both"/>
        <w:rPr>
          <w:rFonts w:ascii="Times New Roman" w:hAnsi="Times New Roman" w:cs="Times New Roman"/>
          <w:b/>
        </w:rPr>
      </w:pPr>
      <w:r>
        <w:rPr>
          <w:noProof/>
          <w:lang w:val="en-US"/>
        </w:rPr>
        <w:lastRenderedPageBreak/>
        <w:drawing>
          <wp:anchor distT="0" distB="0" distL="114300" distR="114300" simplePos="0" relativeHeight="251678720" behindDoc="1" locked="0" layoutInCell="1" allowOverlap="1" wp14:anchorId="39B1FF93" wp14:editId="7CA683F0">
            <wp:simplePos x="0" y="0"/>
            <wp:positionH relativeFrom="margin">
              <wp:posOffset>3374953</wp:posOffset>
            </wp:positionH>
            <wp:positionV relativeFrom="paragraph">
              <wp:posOffset>-1193944</wp:posOffset>
            </wp:positionV>
            <wp:extent cx="3021330" cy="1909445"/>
            <wp:effectExtent l="0" t="0" r="7620" b="0"/>
            <wp:wrapThrough wrapText="bothSides">
              <wp:wrapPolygon edited="0">
                <wp:start x="0" y="0"/>
                <wp:lineTo x="0" y="21334"/>
                <wp:lineTo x="21518" y="21334"/>
                <wp:lineTo x="21518" y="0"/>
                <wp:lineTo x="0" y="0"/>
              </wp:wrapPolygon>
            </wp:wrapThrough>
            <wp:docPr id="44" name="Picture 44" descr="charts n transciever architectures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harts n transciever architectures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1330" cy="1909445"/>
                    </a:xfrm>
                    <a:prstGeom prst="rect">
                      <a:avLst/>
                    </a:prstGeom>
                    <a:noFill/>
                  </pic:spPr>
                </pic:pic>
              </a:graphicData>
            </a:graphic>
            <wp14:sizeRelH relativeFrom="page">
              <wp14:pctWidth>0</wp14:pctWidth>
            </wp14:sizeRelH>
            <wp14:sizeRelV relativeFrom="page">
              <wp14:pctHeight>0</wp14:pctHeight>
            </wp14:sizeRelV>
          </wp:anchor>
        </w:drawing>
      </w:r>
      <w:r w:rsidR="0086155A" w:rsidRPr="00695AF7">
        <w:rPr>
          <w:rFonts w:ascii="Times New Roman" w:hAnsi="Times New Roman" w:cs="Times New Roman"/>
          <w:b/>
          <w:sz w:val="20"/>
          <w:szCs w:val="20"/>
        </w:rPr>
        <w:t xml:space="preserve">Fotonik ve </w:t>
      </w:r>
      <w:r w:rsidR="0086155A">
        <w:rPr>
          <w:rFonts w:ascii="Times New Roman" w:hAnsi="Times New Roman" w:cs="Times New Roman"/>
          <w:b/>
          <w:sz w:val="20"/>
          <w:szCs w:val="20"/>
        </w:rPr>
        <w:t>P</w:t>
      </w:r>
      <w:r w:rsidR="0086155A" w:rsidRPr="00695AF7">
        <w:rPr>
          <w:rFonts w:ascii="Times New Roman" w:hAnsi="Times New Roman" w:cs="Times New Roman"/>
          <w:b/>
          <w:sz w:val="20"/>
          <w:szCs w:val="20"/>
        </w:rPr>
        <w:t>lazma</w:t>
      </w:r>
      <w:r w:rsidR="0086155A">
        <w:rPr>
          <w:rFonts w:ascii="Times New Roman" w:hAnsi="Times New Roman" w:cs="Times New Roman"/>
          <w:b/>
          <w:sz w:val="20"/>
          <w:szCs w:val="20"/>
        </w:rPr>
        <w:t xml:space="preserve"> Dalgası T</w:t>
      </w:r>
      <w:r w:rsidR="0086155A" w:rsidRPr="00695AF7">
        <w:rPr>
          <w:rFonts w:ascii="Times New Roman" w:hAnsi="Times New Roman" w:cs="Times New Roman"/>
          <w:b/>
          <w:sz w:val="20"/>
          <w:szCs w:val="20"/>
        </w:rPr>
        <w:t>eknolojileri</w:t>
      </w:r>
    </w:p>
    <w:p w:rsidR="0086155A"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szCs w:val="20"/>
        </w:rPr>
        <w:t>THz bandı frekanslarında sinyal üretme işleminin FD’ler ve QCL’ler kullanılarak, sinyali algılama işleminin de SBD’ler ve bolometrik detektörlerce yapılabildiğini belirtmiştik. Çok düşük sinyalleri dahi algılayabilen bu cihazlar oda sıcaklığında çalışırken genellikle</w:t>
      </w:r>
      <w:r w:rsidR="009B115B">
        <w:rPr>
          <w:rFonts w:ascii="Times New Roman" w:hAnsi="Times New Roman" w:cs="Times New Roman"/>
          <w:sz w:val="20"/>
          <w:szCs w:val="20"/>
        </w:rPr>
        <w:t xml:space="preserve"> </w:t>
      </w:r>
      <w:r>
        <w:rPr>
          <w:rFonts w:ascii="Times New Roman" w:hAnsi="Times New Roman" w:cs="Times New Roman"/>
          <w:sz w:val="20"/>
          <w:szCs w:val="20"/>
        </w:rPr>
        <w:t xml:space="preserve">performansları düşmekte ve görece büyük boyutları sebebiyle nano ölçekteki cihazlarda kullanımları kısıtlı kalmaktadır. Ayrıca oda sıcaklığında aşırı sönümlenen plazma dalgaları kaynak ve detektör performansını önemli ölçüde azaltmaktadır.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communications","type":"article","volume":"12"},"uris":["http://www.mendeley.com/documents/?uuid=9b805a27-7f5c-43fd-88e0-e73c23fd1392"]},{"id":"ITEM-2","itemData":{"DOI":"10.1016/j.phycom.2019.04.014","ISSN":"18744907","abstract":"Wireless data rates are expected to be around 10Gbps or even more within the upcoming decade. The realization of such high data rates is unlikely with the currently licensed bands in the spectrum. Therefore, it is clear that such high rates could only be achieved by employing more bandwidth with the state-of-the-art technology. Considering the fact that bands in the range of 275GHz–3000GHz, which are known as Terahertz (THz) bands, are not yet allocated for specific active services around the globe, there can be a true potential to achieve the desired data rates at THz bands. However, due to the characteristics of these bands, there are many open issues in terms of THz radio communication system design. In this study, open issues and the state-of-the-art solutions to these issues for THz communication system design are discussed. Moreover, standardization efforts up to date are elaborated. This study concludes that the actual implementation of fully operational THz communication systems obliges to carry out a multi-disciplinary effort including statistical propagation and channel characterizations, adaptive transceiver designs (including both baseband and radio frequency (RF) front-end portions), reconfigurable platforms, advanced signal processing algorithms and techniques along with upper layer protocols equipped with various security and privacy levels.","author":[{"dropping-particle":"","family":"Tekbıyık","given":"Kürşat","non-dropping-particle":"","parse-names":false,"suffix":""},{"dropping-particle":"","family":"Ekti","given":"Ali Rıza","non-dropping-particle":"","parse-names":false,"suffix":""},{"dropping-particle":"","family":"Kurt","given":"Güneş Karabulut","non-dropping-particle":"","parse-names":false,"suffix":""},{"dropping-particle":"","family":"Görçin","given":"Ali","non-dropping-particle":"","parse-names":false,"suffix":""}],"container-title":"Physical Communication","id":"ITEM-2","issued":{"date-parts":[["2019"]]},"title":"Terahertz band communication systems: Challenges, novelties and standardization efforts","type":"article","volume":"35"},"uris":["http://www.mendeley.com/documents/?uuid=6d483d50-be46-4b6f-bc92-491dca832f18"]}],"mendeley":{"formattedCitation":"[31], [32]","plainTextFormattedCitation":"[31], [32]","previouslyFormattedCitation":"(Akyildiz, Jornet ve Han, 2014; Tekbıyık &lt;i&gt;vd.&lt;/i&gt;, 2019)"},"properties":{"noteIndex":0},"schema":"https://github.com/citation-style-language/schema/raw/master/csl-citation.json"}</w:instrText>
      </w:r>
      <w:r>
        <w:rPr>
          <w:rFonts w:ascii="Times New Roman" w:hAnsi="Times New Roman" w:cs="Times New Roman"/>
          <w:sz w:val="20"/>
          <w:szCs w:val="20"/>
        </w:rPr>
        <w:fldChar w:fldCharType="separate"/>
      </w:r>
      <w:r w:rsidR="00134ECB">
        <w:rPr>
          <w:rFonts w:ascii="Times New Roman" w:hAnsi="Times New Roman" w:cs="Times New Roman"/>
          <w:noProof/>
          <w:sz w:val="20"/>
          <w:szCs w:val="20"/>
        </w:rPr>
        <w:t xml:space="preserve">[31, </w:t>
      </w:r>
      <w:r w:rsidRPr="00363C0B">
        <w:rPr>
          <w:rFonts w:ascii="Times New Roman" w:hAnsi="Times New Roman" w:cs="Times New Roman"/>
          <w:noProof/>
          <w:sz w:val="20"/>
          <w:szCs w:val="20"/>
        </w:rPr>
        <w:t>32]</w:t>
      </w:r>
      <w:r>
        <w:rPr>
          <w:rFonts w:ascii="Times New Roman" w:hAnsi="Times New Roman" w:cs="Times New Roman"/>
          <w:sz w:val="20"/>
          <w:szCs w:val="20"/>
        </w:rPr>
        <w:fldChar w:fldCharType="end"/>
      </w:r>
    </w:p>
    <w:p w:rsidR="0086155A" w:rsidRPr="00EE4A70" w:rsidRDefault="00843C31" w:rsidP="0086155A">
      <w:pPr>
        <w:pStyle w:val="ListParagraph"/>
        <w:numPr>
          <w:ilvl w:val="2"/>
          <w:numId w:val="7"/>
        </w:numPr>
        <w:spacing w:line="240" w:lineRule="auto"/>
        <w:jc w:val="both"/>
        <w:rPr>
          <w:rFonts w:ascii="Times New Roman" w:hAnsi="Times New Roman" w:cs="Times New Roman"/>
          <w:b/>
        </w:rPr>
      </w:pPr>
      <w:r>
        <w:rPr>
          <w:noProof/>
          <w:lang w:val="en-US"/>
        </w:rPr>
        <mc:AlternateContent>
          <mc:Choice Requires="wps">
            <w:drawing>
              <wp:anchor distT="0" distB="0" distL="114300" distR="114300" simplePos="0" relativeHeight="251680768" behindDoc="1" locked="0" layoutInCell="1" allowOverlap="1" wp14:anchorId="6B142A76" wp14:editId="7FADEC6C">
                <wp:simplePos x="0" y="0"/>
                <wp:positionH relativeFrom="margin">
                  <wp:align>right</wp:align>
                </wp:positionH>
                <wp:positionV relativeFrom="paragraph">
                  <wp:posOffset>13234</wp:posOffset>
                </wp:positionV>
                <wp:extent cx="3021330" cy="327660"/>
                <wp:effectExtent l="0" t="0" r="7620" b="0"/>
                <wp:wrapThrough wrapText="bothSides">
                  <wp:wrapPolygon edited="0">
                    <wp:start x="0" y="0"/>
                    <wp:lineTo x="0" y="20093"/>
                    <wp:lineTo x="21518" y="20093"/>
                    <wp:lineTo x="21518"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3021330" cy="327660"/>
                        </a:xfrm>
                        <a:prstGeom prst="rect">
                          <a:avLst/>
                        </a:prstGeom>
                        <a:solidFill>
                          <a:prstClr val="white"/>
                        </a:solidFill>
                        <a:ln>
                          <a:noFill/>
                        </a:ln>
                        <a:effectLst/>
                      </wps:spPr>
                      <wps:txbx>
                        <w:txbxContent>
                          <w:p w:rsidR="00F71133" w:rsidRPr="00F97C02" w:rsidRDefault="00F71133" w:rsidP="0086155A">
                            <w:pPr>
                              <w:pStyle w:val="Caption"/>
                              <w:rPr>
                                <w:rFonts w:ascii="Times New Roman" w:hAnsi="Times New Roman" w:cs="Times New Roman"/>
                                <w:i w:val="0"/>
                                <w:color w:val="auto"/>
                                <w:szCs w:val="20"/>
                              </w:rPr>
                            </w:pPr>
                            <w:r w:rsidRPr="00F97C02">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8. </w:t>
                            </w:r>
                            <w:r>
                              <w:rPr>
                                <w:rFonts w:ascii="Times New Roman" w:hAnsi="Times New Roman" w:cs="Times New Roman"/>
                                <w:i w:val="0"/>
                                <w:color w:val="auto"/>
                              </w:rPr>
                              <w:t>Grafen tabanlı plazmonik alıcı-verici.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142A76" id="Text Box 8" o:spid="_x0000_s1035" type="#_x0000_t202" style="position:absolute;left:0;text-align:left;margin-left:141.9pt;margin-top:1.05pt;width:237.9pt;height:25.8pt;z-index:-2516357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" stroked="f">
                <v:textbox inset="0,0,0,0">
                  <w:txbxContent>
                    <w:p w:rsidR="00F71133" w:rsidRPr="00F97C02" w:rsidRDefault="00F71133" w:rsidP="0086155A">
                      <w:pPr>
                        <w:pStyle w:val="Caption"/>
                        <w:rPr>
                          <w:rFonts w:ascii="Times New Roman" w:hAnsi="Times New Roman" w:cs="Times New Roman"/>
                          <w:i w:val="0"/>
                          <w:color w:val="auto"/>
                          <w:szCs w:val="20"/>
                        </w:rPr>
                      </w:pPr>
                      <w:r w:rsidRPr="00F97C02">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8. </w:t>
                      </w:r>
                      <w:r>
                        <w:rPr>
                          <w:rFonts w:ascii="Times New Roman" w:hAnsi="Times New Roman" w:cs="Times New Roman"/>
                          <w:i w:val="0"/>
                          <w:color w:val="auto"/>
                        </w:rPr>
                        <w:t>Grafen tabanlı plazmonik alıcı-verici.</w:t>
                      </w:r>
                    </w:p>
                  </w:txbxContent>
                </v:textbox>
                <w10:wrap type="through" anchorx="margin"/>
              </v:shape>
            </w:pict>
          </mc:Fallback>
        </mc:AlternateContent>
      </w:r>
      <w:r w:rsidR="0086155A" w:rsidRPr="00695AF7">
        <w:rPr>
          <w:rFonts w:ascii="Times New Roman" w:hAnsi="Times New Roman" w:cs="Times New Roman"/>
          <w:b/>
          <w:sz w:val="20"/>
          <w:szCs w:val="20"/>
        </w:rPr>
        <w:t>Grafen Teknolojileri</w:t>
      </w:r>
    </w:p>
    <w:p w:rsidR="0086155A" w:rsidRDefault="0086155A" w:rsidP="0086155A">
      <w:pPr>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{"citationItems":[{"id":"ITEM-1","itemData":{"DOI":"10.1126/science.1158877","ISSN":"00368075","abstract":"Graphene is a wonder material with many superlatives to its name. It is the thinnest known material in the universe and the strongest ever measured. Its charge carriers exhibit giant intrinsic mobility, have zero effective mass, and can travel for micrometers without scattering at room temperature. Graphene can sustain current densities six orders of magnitude higher than that of copper, shows record thermal conductivity and stiffness, is impermeable to gases, and reconciles such conflicting qualities as brittleness and ductility. Electron transport in graphene is described by a Dirac-like equation, which allows the investigation of relativistic quantum phenomena in a benchtop experiment. This review analyzes recent trends in graphene research and applications, and attempts to identify future directions in which the field is likely to develop.","author":[{"dropping-particle":"","family":"Geim","given":"A. K.","non-dropping-particle":"","parse-names":false,"suffix":""}],"container-title":"Science","id":"ITEM-1","issue":"5934","issued":{"date-parts":[["2009"]]},"page":"1530-1534","title":"Graphene: Status and prospects","type":"article-journal","volume":"324"},"uris":["http://www.mendeley.com/documents/?uuid=4073ce31-6425-49d1-912a-76425a960fbc"]}],"mendeley":{"formattedCitation":"[53]","plainTextFormattedCitation":"[53]","previouslyFormattedCitation":"(Geim, 2009)"},"properties":{"noteIndex":0},"schema":"https://github.com/citation-style-language/schema/raw/master/csl-citation.json"}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[53]</w:t>
      </w:r>
      <w:r>
        <w:rPr>
          <w:rFonts w:ascii="Times New Roman" w:hAnsi="Times New Roman" w:cs="Times New Roman"/>
          <w:sz w:val="20"/>
        </w:rPr>
        <w:fldChar w:fldCharType="end"/>
      </w:r>
      <w:r>
        <w:rPr>
          <w:rFonts w:ascii="Times New Roman" w:hAnsi="Times New Roman" w:cs="Times New Roman"/>
          <w:sz w:val="20"/>
        </w:rPr>
        <w:t xml:space="preserve"> </w:t>
      </w:r>
      <w:r>
        <w:rPr>
          <w:rFonts w:ascii="Times New Roman" w:hAnsi="Times New Roman" w:cs="Times New Roman"/>
          <w:sz w:val="20"/>
          <w:szCs w:val="20"/>
        </w:rPr>
        <w:t>tarafından 21. yüzyılın “harika malzemesi” olarak ifade edilen grafen, olağan üstü fiziksel, elektriksel ve optik özelliklere sahip, rekor seviyelerde ısıl iletkenlik gösteren, gaz geçirmeyen, bakıra kıyasla altı kat daha yüksek akım yoğunluklarını koruyabilen, hem sert hem esnek, bilinen en ince ve en güçlü materyal olarak özetlenmektedir.</w:t>
      </w:r>
    </w:p>
    <w:p w:rsidR="0086155A" w:rsidRDefault="0086155A" w:rsidP="0086155A">
      <w:pPr>
        <w:jc w:val="both"/>
        <w:rPr>
          <w:rFonts w:ascii="Times New Roman" w:hAnsi="Times New Roman" w:cs="Times New Roman"/>
          <w:sz w:val="20"/>
          <w:szCs w:val="20"/>
        </w:rPr>
      </w:pPr>
      <w:r>
        <w:rPr>
          <w:rFonts w:ascii="Times New Roman" w:hAnsi="Times New Roman" w:cs="Times New Roman"/>
          <w:sz w:val="20"/>
          <w:szCs w:val="20"/>
        </w:rPr>
        <w:tab/>
        <w:t xml:space="preserve">İki boyutlu bir materyal olan grafen ile grafenin türevlerinden olan GNR’ler ve CNT’ler aşırı yüksek reaksiyon gösteren görünür radyasyon ve IR radyasyon için optik detektörler üretmekte kullanılmaktadırlar. </w:t>
      </w:r>
      <w:r w:rsidRPr="001D7A7D">
        <w:rPr>
          <w:rFonts w:ascii="Times New Roman" w:hAnsi="Times New Roman" w:cs="Times New Roman"/>
          <w:sz w:val="20"/>
          <w:szCs w:val="20"/>
        </w:rPr>
        <w:t>CNT ile metal</w:t>
      </w:r>
      <w:r>
        <w:rPr>
          <w:rFonts w:ascii="Times New Roman" w:hAnsi="Times New Roman" w:cs="Times New Roman"/>
          <w:sz w:val="20"/>
          <w:szCs w:val="20"/>
        </w:rPr>
        <w:t xml:space="preserve"> </w:t>
      </w:r>
      <w:r w:rsidRPr="001D7A7D">
        <w:rPr>
          <w:rFonts w:ascii="Times New Roman" w:hAnsi="Times New Roman" w:cs="Times New Roman"/>
          <w:sz w:val="20"/>
          <w:szCs w:val="20"/>
        </w:rPr>
        <w:t>bir elektrot arasında yüksek frekanslı bir diyot</w:t>
      </w:r>
      <w:r>
        <w:rPr>
          <w:rFonts w:ascii="Times New Roman" w:hAnsi="Times New Roman" w:cs="Times New Roman"/>
          <w:sz w:val="20"/>
          <w:szCs w:val="20"/>
        </w:rPr>
        <w:t>un</w:t>
      </w:r>
      <w:r w:rsidRPr="001D7A7D">
        <w:rPr>
          <w:rFonts w:ascii="Times New Roman" w:hAnsi="Times New Roman" w:cs="Times New Roman"/>
          <w:sz w:val="20"/>
          <w:szCs w:val="20"/>
        </w:rPr>
        <w:t xml:space="preserve"> </w:t>
      </w:r>
      <w:r>
        <w:rPr>
          <w:rFonts w:ascii="Times New Roman" w:hAnsi="Times New Roman" w:cs="Times New Roman"/>
          <w:sz w:val="20"/>
          <w:szCs w:val="20"/>
        </w:rPr>
        <w:t xml:space="preserve">oluşturulması ile yarıiletken CNT’ler RF doğrultucuların üretiminde kullanılmışlardır. Ortaya çıkan ürün düşük verim sağlarken yanıt bakımından ikinci metalik elektronun zayıf omik performansı sebebiyle oldukça sınırlı kalmış, çözüm olaraksa paralel yerleştirilmiş çok sayıda CNT önerilmiştir. Konu grafen tabanlı alıcı-vericiler olduğunda yeni ve yenilikçi tasarımların geliştirilmesi gerekmektedir. Alan etkili transistörlerin (FET) geliştirilmesi söz konusu olduğunda nanomateryal olarak grafen ve GNR’lerden faydalanmanın gerekli hıza erişebilecek aktif elektronikleri oluşturmaya kıyasla çok daha makul bir yol olacağı öngörülmektedir. Verici tarafta olduğunda THz bandında RF radyasyonu üretebilen nano boyutlu osilatörlerin üretilmesi, alıcı tarafta ise detektörün alınan sinyali demodüle edebilmesi ile bileşenlerin sınırlanabileceği düşünülmektedir. Bu şekilde THz bandı iletişiminde karşılaşılan zorluklardan birkaçının daha üstesinden gelmek mümkün gözükmektedir. Bunlara ek olarak SiGe ve GaN tabanlı, THz bandı frekanslarında da iyileştirilmiş tepkiler gösterebilen, grafen ile geliştirilmiş hibrit mimarilerin araştırılması da önerilmektedir. Grafenin bir diğer özelliği de yalnızca IR ve üzeri frekansta iken metallerde yayılabilen yüzey plazmon polariton (SPP) dalgalarının yayılmasını destekliyor olmasıdır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{"citationItems":[{"id":"ITEM-1","itemData":{"DOI":"10.1109/EuCAP.2014.6901799","ISBN":"9788890701849","abstract":"In this paper, a plasmonic nano-transceiver for wireless communication in the Terahertz Band (0.1-10 THz) is proposed, modeled and analyzed. The nano-transceiver is based on a High Electron Mobility Transistor (HEMT) built with a III-V semiconductor and enhanced with graphene. In transmission, when a voltage is applied between the HEMT drain and source, electrons are accelerated at the HEMT channel. This movement of electrons results in the excitation of a plasma wave which, on its turn, induces a Surface Plasmon Polariton (SPP) wave on the graphene-based gate. The reciprocal behavior is achieved in reception. The performance of the proposed nano-transceiver is analytically investigated in transmission by coupling the hydrodynamic equations that govern the generation of plasma waves in the HEMT, with the dynamic complex conductivity of graphene and the Maxwell's equations. Numerical results show that the proposed nano-transceiver can effectively generate the necessary SPP wave to drive a plasmonic nano-antenna at Terahertz Band frequencies. Moreover, the utilization of the same nanomaterial as in the plasmonic nano-antennas is expected to ease the transceiver-antenna integration and opens the door to tunable compact nano-transceivers for Terahertz Band communication.","author":[{"dropping-particle":"","family":"Jornet","given":"Josep Miquel","non-dropping-particle":"","parse-names":false,"suffix":""},{"dropping-particle":"","family":"Akyildiz","given":"Ian F.","non-dropping-particle":"","parse-names":false,"suffix":""}],"container-title":"8th European Conference on Antennas and Propagation, EuCAP 2014","id":"ITEM-1","issue":"12","issued":{"date-parts":[["2014"]]},"page":"492-496","publisher":"IEEE","title":"Graphene-based plasmonic nano-transceiver for terahertz band communication","type":"article-journal","volume":"31"},"uris":["http://www.mendeley.com/documents/?uuid=6a8389f5-2678-44b8-b73f-91f8de3b5b53"]}],"mendeley":{"formattedCitation":"[54]","plainTextFormattedCitation":"[54]","previouslyFormattedCitation":"(Jornet ve Akyildiz,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[54]</w:t>
      </w:r>
      <w:r>
        <w:rPr>
          <w:rFonts w:ascii="Times New Roman" w:hAnsi="Times New Roman" w:cs="Times New Roman"/>
          <w:sz w:val="20"/>
          <w:szCs w:val="20"/>
        </w:rPr>
        <w:fldChar w:fldCharType="end"/>
      </w:r>
      <w:r>
        <w:rPr>
          <w:rFonts w:ascii="Times New Roman" w:hAnsi="Times New Roman" w:cs="Times New Roman"/>
          <w:sz w:val="20"/>
          <w:szCs w:val="20"/>
        </w:rPr>
        <w:t xml:space="preserve">. Bu dalgalar bir metal ile dielektrik malzeme arasında kalan arayüz boyunca hareket eden, yüzey elektrik yüklerine bağlanan sınırlı EM dalgalar olarak tanımlanmaktadır.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communications","type":"article","volume":"12"},"uris":["http://www.mendeley.com/documents/?uuid=9b805a27-7f5c-43fd-88e0-e73c23fd1392"]},{"id":"ITEM-2","itemData":{"DOI":"10.1016/j.phycom.2019.04.014","ISSN":"18744907","abstract":"Wireless data rates are expected to be around 10Gbps or even more within the upcoming decade. The realization of such high data rates is unlikely with the currently licensed bands in the spectrum. Therefore, it is clear that such high rates could only be achieved by employing more bandwidth with the state-of-the-art technology. Considering the fact that bands in the range of 275GHz–3000GHz, which are known as Terahertz (THz) bands, are not yet allocated for specific active services around the globe, there can be a true potential to achieve the desired data rates at THz bands. However, due to the characteristics of these bands, there are many open issues in terms of THz radio communication system design. In this study, open issues and the state-of-the-art solutions to these issues for THz communication system design are discussed. Moreover, standardization efforts up to date are elaborated. This study concludes that the actual implementation of fully operational THz communication systems obliges to carry out a multi-disciplinary effort including statistical propagation and channel characterizations, adaptive transceiver designs (including both baseband and radio frequency (RF) front-end portions), reconfigurable platforms, advanced signal processing algorithms and techniques along with upper layer protocols equipped with various security and privacy levels.","author":[{"dropping-particle":"","family":"Tekbıyık","given":"Kürşat","non-dropping-particle":"","parse-names":false,"suffix":""},{"dropping-particle":"","family":"Ekti","given":"Ali Rıza","non-dropping-particle":"","parse-names":false,"suffix":""},{"dropping-particle":"","family":"Kurt","given":"Güneş Karabulut","non-dropping-particle":"","parse-names":false,"suffix":""},{"dropping-particle":"","family":"Görçin","given":"Ali","non-dropping-particle":"","parse-names":false,"suffix":""}],"container-title":"Physical Communication","id":"ITEM-2","issued":{"date-parts":[["2019"]]},"title":"Terahertz band communication systems: Challenges, novelties and standardization efforts","type":"article","volume":"35"},"uris":["http://www.mendeley.com/documents/?uuid=6d483d50-be46-4b6f-bc92-491dca832f18"]}],"mendeley":{"formattedCitation":"[31], [32]","plainTextFormattedCitation":"[31], [32]","previouslyFormattedCitation":"(Akyildiz, Jornet ve Han, 2014; Tekbıyık &lt;i&gt;vd.&lt;/i&gt;, 2019)"},"properties":{"noteIndex":0},"schema":"https://github.com/citation-style-language/schema/raw/master/csl-citation.json"}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sidR="00134ECB">
        <w:rPr>
          <w:rFonts w:ascii="Times New Roman" w:hAnsi="Times New Roman" w:cs="Times New Roman"/>
          <w:noProof/>
          <w:sz w:val="20"/>
          <w:szCs w:val="20"/>
        </w:rPr>
        <w:t xml:space="preserve">, </w:t>
      </w:r>
      <w:r w:rsidRPr="00363C0B">
        <w:rPr>
          <w:rFonts w:ascii="Times New Roman" w:hAnsi="Times New Roman" w:cs="Times New Roman"/>
          <w:noProof/>
          <w:sz w:val="20"/>
          <w:szCs w:val="20"/>
        </w:rPr>
        <w:t>32]</w:t>
      </w:r>
      <w:r>
        <w:rPr>
          <w:rFonts w:ascii="Times New Roman" w:hAnsi="Times New Roman" w:cs="Times New Roman"/>
          <w:sz w:val="20"/>
          <w:szCs w:val="20"/>
        </w:rPr>
        <w:fldChar w:fldCharType="end"/>
      </w:r>
    </w:p>
    <w:p w:rsidR="0086155A" w:rsidRDefault="0086155A" w:rsidP="0086155A">
      <w:pPr>
        <w:jc w:val="both"/>
        <w:rPr>
          <w:rFonts w:ascii="Times New Roman" w:hAnsi="Times New Roman" w:cs="Times New Roman"/>
          <w:sz w:val="20"/>
          <w:szCs w:val="20"/>
        </w:rPr>
      </w:pPr>
      <w:r>
        <w:rPr>
          <w:rFonts w:ascii="Times New Roman" w:hAnsi="Times New Roman" w:cs="Times New Roman"/>
          <w:sz w:val="20"/>
          <w:szCs w:val="20"/>
        </w:rPr>
        <w:tab/>
        <w:t xml:space="preserve">III-V grubu yarıiletken malzemelerle oluşturulan ve yüksek hareketli elektron taşıyıcı transistörlere dayanan mevcut katı hal THz kaynaklarının geliştirilmesi ve verimliliklerinin arttırılması söz konusu olduğunda, Şekil 8’de de görüldüğü gibi grafen materyali kullanılabilmektedir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{"citationItems":[{"id":"ITEM-1","itemData":{"DOI":"10.1109/EuCAP.2014.6901799","ISBN":"9788890701849","abstract":"In this paper, a plasmonic nano-transceiver for wireless communication in the Terahertz Band (0.1-10 THz) is proposed, modeled and analyzed. The nano-transceiver is based on a High Electron Mobility Transistor (HEMT) built with a III-V semiconductor and enhanced with graphene. In transmission, when a voltage is applied between the HEMT drain and source, electrons are accelerated at the HEMT channel. This movement of electrons results in the excitation of a plasma wave which, on its turn, induces a Surface Plasmon Polariton (SPP) wave on the graphene-based gate. The reciprocal behavior is achieved in reception. The performance of the proposed nano-transceiver is analytically investigated in transmission by coupling the hydrodynamic equations that govern the generation of plasma waves in the HEMT, with the dynamic complex conductivity of graphene and the Maxwell's equations. Numerical results show that the proposed nano-transceiver can effectively generate the necessary SPP wave to drive a plasmonic nano-antenna at Terahertz Band frequencies. Moreover, the utilization of the same nanomaterial as in the plasmonic nano-antennas is expected to ease the transceiver-antenna integration and opens the door to tunable compact nano-transceivers for Terahertz Band communication.","author":[{"dropping-particle":"","family":"Jornet","given":"Josep Miquel","non-dropping-particle":"","parse-names":false,"suffix":""},{"dropping-particle":"","family":"Akyildiz","given":"Ian F.","non-dropping-particle":"","parse-names":false,"suffix":""}],"container-title":"8th European Conference on Antennas and Propagation, EuCAP 2014","id":"ITEM-1","issue":"12","issued":{"date-parts":[["2014"]]},"page":"492-496","publisher":"IEEE","title":"Graphene-based plasmonic nano-transceiver for terahertz band communication","type":"article-journal","volume":"31"},"uris":["http://www.mendeley.com/documents/?uuid=6a8389f5-2678-44b8-b73f-91f8de3b5b53"]}],"mendeley":{"formattedCitation":"[54]","plainTextFormattedCitation":"[54]","previouslyFormattedCitation":"(Jornet ve Akyildiz,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[54]</w:t>
      </w:r>
      <w:r>
        <w:rPr>
          <w:rFonts w:ascii="Times New Roman" w:hAnsi="Times New Roman" w:cs="Times New Roman"/>
          <w:sz w:val="20"/>
          <w:szCs w:val="20"/>
        </w:rPr>
        <w:fldChar w:fldCharType="end"/>
      </w:r>
      <w:r>
        <w:rPr>
          <w:rFonts w:ascii="Times New Roman" w:hAnsi="Times New Roman" w:cs="Times New Roman"/>
          <w:sz w:val="20"/>
          <w:szCs w:val="20"/>
        </w:rPr>
        <w:t xml:space="preserve">.  </w:t>
      </w:r>
    </w:p>
    <w:p w:rsidR="0086155A" w:rsidRDefault="0086155A" w:rsidP="0086155A">
      <w:pPr>
        <w:jc w:val="both"/>
        <w:rPr>
          <w:rFonts w:ascii="Times New Roman" w:hAnsi="Times New Roman" w:cs="Times New Roman"/>
          <w:sz w:val="20"/>
          <w:szCs w:val="20"/>
        </w:rPr>
      </w:pPr>
      <w:r>
        <w:rPr>
          <w:rFonts w:ascii="Times New Roman" w:hAnsi="Times New Roman" w:cs="Times New Roman"/>
          <w:sz w:val="20"/>
          <w:szCs w:val="20"/>
        </w:rPr>
        <w:tab/>
        <w:t>Grafen teknolojisi her ne kadar bahsedilen diğer teknolojiler kadar araştırılmış, aşama kaydedilmiş bir teknoloji olmasa da bilinen potansiyeli, özellikleri ve araştırmacılar tarafından gözlemlenen ön sonuçları gelecek vadettiğine açık şekilde işaret etmektedir. Bununla birlikte bu araştırmaların yalnızca 6G ya da THz iletişim özelinde kalmayıp çok daha geniş çaplı, hayatın her alanında faydalanılacak yeniliklere imza atacağı göz ardı edilmemelidir. Grafen ve türevleri olan GNR ile CNT potansiyellerini tam anlamıyla gerçekleştirdiği zaman günümüzde kullanılan birçok teknolojik cihazın da tasarım ve mimari bakımından grafen ve türevleri tabanlı olacak şekilde güncelleneceği açıkça görülmektedir. Bununla birlikte araştırmacılar tarafından kaydedilen her bir sonuç bu materyalin kullanılacağı senaryolar konusunda teşvik edici ve motivasyon sağlayıcı birer unsur olarak karşımıza çıkmaktadır.</w:t>
      </w:r>
    </w:p>
    <w:p w:rsidR="0086155A" w:rsidRDefault="0086155A" w:rsidP="0086155A">
      <w:pPr>
        <w:pStyle w:val="ListParagraph"/>
        <w:numPr>
          <w:ilvl w:val="1"/>
          <w:numId w:val="7"/>
        </w:numPr>
        <w:spacing w:line="240" w:lineRule="auto"/>
        <w:jc w:val="both"/>
        <w:rPr>
          <w:rFonts w:ascii="Times New Roman" w:hAnsi="Times New Roman" w:cs="Times New Roman"/>
          <w:b/>
        </w:rPr>
      </w:pPr>
      <w:r>
        <w:rPr>
          <w:rFonts w:ascii="Times New Roman" w:hAnsi="Times New Roman" w:cs="Times New Roman"/>
          <w:b/>
        </w:rPr>
        <w:t>THz Bant Antenleri</w:t>
      </w:r>
    </w:p>
    <w:p w:rsidR="0086155A" w:rsidRPr="00A84CBA" w:rsidRDefault="0086155A" w:rsidP="0086155A">
      <w:pPr>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THz iletişimde pratik sistemlerin oluşturulabilmesi için araştırılan ve çözüm aranan konulardan biri de THz bandı frekanslarında kullanılabilecek antenlerin geliştirilmesidir. THz iletişimde vaat edilen hızlara ulaşmada alıcı-verici tasarımlarının yanı sıra anten teknolojileri ve tasarımları da oldukça önemli bir yer tutmaktadır. THz bandında kurulacak bağlantıları karşılayabilmek için ultra geniş bant antenlere ve çok bantlı antenlere ihtiyaç duyulacaktır. Bununla birlikte tartışılan antenlerin, THz bandında karşımıza çıkan yüksek yol kaybı gibi problemleri çözmeye yardımcı olurken aynı zamanda nano ölçekli uygulamalar gibi daha özel senaryolar söz konusu olduğunda da kullanılabilecek formlarda üretilebilmeleri ve işlevselliklerini korumaları gerekecektir. </w:t>
      </w:r>
    </w:p>
    <w:p w:rsidR="0086155A" w:rsidRPr="00D848D8" w:rsidRDefault="0086155A" w:rsidP="0086155A">
      <w:pPr>
        <w:pStyle w:val="ListParagraph"/>
        <w:numPr>
          <w:ilvl w:val="2"/>
          <w:numId w:val="7"/>
        </w:numPr>
        <w:spacing w:line="240" w:lineRule="auto"/>
        <w:jc w:val="both"/>
        <w:rPr>
          <w:rFonts w:ascii="Times New Roman" w:hAnsi="Times New Roman" w:cs="Times New Roman"/>
          <w:b/>
          <w:sz w:val="20"/>
        </w:rPr>
      </w:pPr>
      <w:r w:rsidRPr="00D848D8">
        <w:rPr>
          <w:rFonts w:ascii="Times New Roman" w:hAnsi="Times New Roman" w:cs="Times New Roman"/>
          <w:b/>
          <w:sz w:val="20"/>
        </w:rPr>
        <w:t>Ultra Geniş Bant ve Çok Bantlı Antenler</w:t>
      </w:r>
    </w:p>
    <w:p w:rsidR="0086155A" w:rsidRDefault="0086155A" w:rsidP="0086155A">
      <w:pPr>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[31]</w:t>
      </w:r>
      <w:r>
        <w:rPr>
          <w:rFonts w:ascii="Times New Roman" w:hAnsi="Times New Roman" w:cs="Times New Roman"/>
          <w:sz w:val="20"/>
        </w:rPr>
        <w:fldChar w:fldCharType="end"/>
      </w:r>
      <w:r>
        <w:rPr>
          <w:rFonts w:ascii="Times New Roman" w:hAnsi="Times New Roman" w:cs="Times New Roman"/>
          <w:sz w:val="20"/>
        </w:rPr>
        <w:t xml:space="preserve">’de </w:t>
      </w:r>
      <w:r>
        <w:rPr>
          <w:rFonts w:ascii="Times New Roman" w:hAnsi="Times New Roman" w:cs="Times New Roman"/>
          <w:sz w:val="20"/>
          <w:szCs w:val="20"/>
        </w:rPr>
        <w:t xml:space="preserve">yazarlar mevcut THz bant iletişim sistemlerinin bir kısmının, merkez frekansı olan 300 GHz’nin yüzde 10’u düzeyinde radyasyon bant genişliği sunabilen huni antenlerden ve parabolik antenlerden yararlandığını belirtmiştir. Bununla birlikte klasik anten </w:t>
      </w:r>
      <w:r>
        <w:rPr>
          <w:rFonts w:ascii="Times New Roman" w:hAnsi="Times New Roman" w:cs="Times New Roman"/>
          <w:sz w:val="20"/>
          <w:szCs w:val="20"/>
        </w:rPr>
        <w:lastRenderedPageBreak/>
        <w:t>tasarımlarına kıyasla çok daha büyük bant genişliklerine sahip olan kıvrımlı antenlerin geniş bant detektörleri gibi THz bant devreleri için çekici bir alternatif olacağını eklemişlerdir. Çeşitli antenlerin kullanılabileceği düşünüldüğünde bant genişliği, polarizasyon, empedans gibi performans kriterlerinin farklı uygulamalar için pratik olarak da değerlendiril</w:t>
      </w:r>
      <w:r w:rsidR="00843C31">
        <w:rPr>
          <w:rFonts w:ascii="Times New Roman" w:hAnsi="Times New Roman" w:cs="Times New Roman"/>
          <w:sz w:val="20"/>
          <w:szCs w:val="20"/>
        </w:rPr>
        <w:t xml:space="preserve">mesi gerekmektedir. Ulaşılması </w:t>
      </w:r>
      <w:r>
        <w:rPr>
          <w:rFonts w:ascii="Times New Roman" w:hAnsi="Times New Roman" w:cs="Times New Roman"/>
          <w:sz w:val="20"/>
          <w:szCs w:val="20"/>
        </w:rPr>
        <w:t xml:space="preserve">istenen çok büyük bant genişliklerinin yanı sıra bazı senaryolarda çok yönlü antenlere ihtiyaç duyulacakken bazı senaryolarda yüksek yönlülüğe sahip antenlerin </w:t>
      </w:r>
      <w:r w:rsidR="00843C31">
        <w:rPr>
          <w:noProof/>
          <w:lang w:val="en-US"/>
        </w:rPr>
        <mc:AlternateContent>
          <mc:Choice Requires="wps">
            <w:drawing>
              <wp:anchor distT="0" distB="0" distL="114300" distR="114300" simplePos="0" relativeHeight="251681792" behindDoc="1" locked="0" layoutInCell="1" allowOverlap="1" wp14:anchorId="14E65C3E" wp14:editId="646D66DA">
                <wp:simplePos x="0" y="0"/>
                <wp:positionH relativeFrom="margin">
                  <wp:align>right</wp:align>
                </wp:positionH>
                <wp:positionV relativeFrom="paragraph">
                  <wp:posOffset>1682979</wp:posOffset>
                </wp:positionV>
                <wp:extent cx="3021330" cy="255905"/>
                <wp:effectExtent l="0" t="0" r="7620" b="0"/>
                <wp:wrapThrough wrapText="bothSides">
                  <wp:wrapPolygon edited="0">
                    <wp:start x="0" y="0"/>
                    <wp:lineTo x="0" y="19295"/>
                    <wp:lineTo x="21518" y="19295"/>
                    <wp:lineTo x="21518" y="0"/>
                    <wp:lineTo x="0" y="0"/>
                  </wp:wrapPolygon>
                </wp:wrapThrough>
                <wp:docPr id="11" name="Text Box 11"/>
                <wp:cNvGraphicFramePr/>
                <a:graphic xmlns:a="http://schemas.openxmlformats.org/drawingml/2006/main">
                  <a:graphicData uri="http://schemas.microsoft.com/office/word/2010/wordprocessingShape">
                    <wps:wsp>
                      <wps:cNvSpPr txBox="1"/>
                      <wps:spPr>
                        <a:xfrm>
                          <a:off x="0" y="0"/>
                          <a:ext cx="3021330" cy="256032"/>
                        </a:xfrm>
                        <a:prstGeom prst="rect">
                          <a:avLst/>
                        </a:prstGeom>
                        <a:solidFill>
                          <a:prstClr val="white"/>
                        </a:solidFill>
                        <a:ln>
                          <a:noFill/>
                        </a:ln>
                        <a:effectLst/>
                      </wps:spPr>
                      <wps:txbx>
                        <w:txbxContent>
                          <w:p w:rsidR="00F71133" w:rsidRPr="002B2E68" w:rsidRDefault="00F71133" w:rsidP="0086155A">
                            <w:pPr>
                              <w:pStyle w:val="Caption"/>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9. </w:t>
                            </w:r>
                            <w:r>
                              <w:rPr>
                                <w:rFonts w:ascii="Times New Roman" w:hAnsi="Times New Roman" w:cs="Times New Roman"/>
                                <w:i w:val="0"/>
                                <w:color w:val="auto"/>
                              </w:rPr>
                              <w:t>Grafen tabanlı plazmonik anten.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E65C3E" id="Text Box 11" o:spid="_x0000_s1036" type="#_x0000_t202" style="position:absolute;left:0;text-align:left;margin-left:141.9pt;margin-top:132.5pt;width:237.9pt;height:20.15pt;z-index:-251634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" stroked="f">
                <v:textbox inset="0,0,0,0">
                  <w:txbxContent>
                    <w:p w:rsidR="00F71133" w:rsidRPr="002B2E68" w:rsidRDefault="00F71133" w:rsidP="0086155A">
                      <w:pPr>
                        <w:pStyle w:val="Caption"/>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9. </w:t>
                      </w:r>
                      <w:r>
                        <w:rPr>
                          <w:rFonts w:ascii="Times New Roman" w:hAnsi="Times New Roman" w:cs="Times New Roman"/>
                          <w:i w:val="0"/>
                          <w:color w:val="auto"/>
                        </w:rPr>
                        <w:t>Grafen tabanlı plazmonik anten.</w:t>
                      </w:r>
                    </w:p>
                  </w:txbxContent>
                </v:textbox>
                <w10:wrap type="through" anchorx="margin"/>
              </v:shape>
            </w:pict>
          </mc:Fallback>
        </mc:AlternateContent>
      </w:r>
      <w:r>
        <w:rPr>
          <w:rFonts w:ascii="Times New Roman" w:hAnsi="Times New Roman" w:cs="Times New Roman"/>
          <w:sz w:val="20"/>
          <w:szCs w:val="20"/>
        </w:rPr>
        <w:t>kullanılması gerekecektir. Bu iki anten yapısını sırasıyla bir ampule ve el fenerine benzetmek mümkündür.</w:t>
      </w:r>
    </w:p>
    <w:p w:rsidR="0086155A" w:rsidRDefault="00843C31" w:rsidP="0086155A">
      <w:pPr>
        <w:jc w:val="both"/>
        <w:rPr>
          <w:rFonts w:ascii="Times New Roman" w:hAnsi="Times New Roman" w:cs="Times New Roman"/>
          <w:sz w:val="20"/>
          <w:szCs w:val="20"/>
        </w:rPr>
      </w:pPr>
      <w:r>
        <w:rPr>
          <w:noProof/>
          <w:lang w:val="en-US"/>
        </w:rPr>
        <w:drawing>
          <wp:anchor distT="0" distB="0" distL="114300" distR="114300" simplePos="0" relativeHeight="251679744" behindDoc="1" locked="0" layoutInCell="1" allowOverlap="1" wp14:anchorId="44EABAF9" wp14:editId="7C13B4BA">
            <wp:simplePos x="0" y="0"/>
            <wp:positionH relativeFrom="column">
              <wp:posOffset>3374263</wp:posOffset>
            </wp:positionH>
            <wp:positionV relativeFrom="paragraph">
              <wp:posOffset>-2463749</wp:posOffset>
            </wp:positionV>
            <wp:extent cx="3021330" cy="1645920"/>
            <wp:effectExtent l="0" t="0" r="7620" b="0"/>
            <wp:wrapThrough wrapText="bothSides">
              <wp:wrapPolygon edited="0">
                <wp:start x="0" y="0"/>
                <wp:lineTo x="0" y="21250"/>
                <wp:lineTo x="21518" y="21250"/>
                <wp:lineTo x="21518" y="0"/>
                <wp:lineTo x="0" y="0"/>
              </wp:wrapPolygon>
            </wp:wrapThrough>
            <wp:docPr id="43" name="Picture 43" descr="charts n transciever architectu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harts n transciever architectures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21330" cy="1645920"/>
                    </a:xfrm>
                    <a:prstGeom prst="rect">
                      <a:avLst/>
                    </a:prstGeom>
                    <a:noFill/>
                  </pic:spPr>
                </pic:pic>
              </a:graphicData>
            </a:graphic>
            <wp14:sizeRelH relativeFrom="page">
              <wp14:pctWidth>0</wp14:pctWidth>
            </wp14:sizeRelH>
            <wp14:sizeRelV relativeFrom="page">
              <wp14:pctHeight>0</wp14:pctHeight>
            </wp14:sizeRelV>
          </wp:anchor>
        </w:drawing>
      </w:r>
      <w:r w:rsidR="0086155A">
        <w:rPr>
          <w:rFonts w:ascii="Times New Roman" w:hAnsi="Times New Roman" w:cs="Times New Roman"/>
          <w:sz w:val="20"/>
          <w:szCs w:val="20"/>
        </w:rPr>
        <w:tab/>
        <w:t>THz bant iletişiminin gereksinimleri, karşı karşıya olduğu zorluklar ve öngörülebilen senaryolar bir arada değerlendirildiğinde anten tasarımlarının çok sayıda zorlukla karşı karşıya olduğu görülmektedir. Bahsi geçen zorlukları birkaç ana başlık altında toplayacak olursak bunlar: klasik ultra geniş bant antenlerinin THz bandı frekanslarında çalışırken incelenmesi ve grafen ile türevleri temelli yeni nano antenlerin potansiyellerinin incelenmesi olacaktır.</w:t>
      </w:r>
    </w:p>
    <w:p w:rsidR="0086155A" w:rsidRDefault="0086155A" w:rsidP="0086155A">
      <w:pPr>
        <w:jc w:val="both"/>
        <w:rPr>
          <w:rFonts w:ascii="Times New Roman" w:hAnsi="Times New Roman" w:cs="Times New Roman"/>
          <w:sz w:val="20"/>
          <w:szCs w:val="20"/>
        </w:rPr>
      </w:pPr>
      <w:r>
        <w:rPr>
          <w:rFonts w:ascii="Times New Roman" w:hAnsi="Times New Roman" w:cs="Times New Roman"/>
          <w:sz w:val="20"/>
          <w:szCs w:val="20"/>
        </w:rPr>
        <w:tab/>
        <w:t xml:space="preserve">Grafen ve türevlerine daha yakından bakacak olursak SPP dalgalarının grafen üzerinde yayılırken boşluktaki hızlarına kıyasla neredeyse iki kat daha hızlı oldukları gözlemlenmiştir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{"citationItems":[{"id":"ITEM-1","itemData":{"DOI":"10.1109/EuCAP.2014.6901799","ISBN":"9788890701849","abstract":"In this paper, a plasmonic nano-transceiver for wireless communication in the Terahertz Band (0.1-10 THz) is proposed, modeled and analyzed. The nano-transceiver is based on a High Electron Mobility Transistor (HEMT) built with a III-V semiconductor and enhanced with graphene. In transmission, when a voltage is applied between the HEMT drain and source, electrons are accelerated at the HEMT channel. This movement of electrons results in the excitation of a plasma wave which, on its turn, induces a Surface Plasmon Polariton (SPP) wave on the graphene-based gate. The reciprocal behavior is achieved in reception. The performance of the proposed nano-transceiver is analytically investigated in transmission by coupling the hydrodynamic equations that govern the generation of plasma waves in the HEMT, with the dynamic complex conductivity of graphene and the Maxwell's equations. Numerical results show that the proposed nano-transceiver can effectively generate the necessary SPP wave to drive a plasmonic nano-antenna at Terahertz Band frequencies. Moreover, the utilization of the same nanomaterial as in the plasmonic nano-antennas is expected to ease the transceiver-antenna integration and opens the door to tunable compact nano-transceivers for Terahertz Band communication.","author":[{"dropping-particle":"","family":"Jornet","given":"Josep Miquel","non-dropping-particle":"","parse-names":false,"suffix":""},{"dropping-particle":"","family":"Akyildiz","given":"Ian F.","non-dropping-particle":"","parse-names":false,"suffix":""}],"container-title":"8th European Conference on Antennas and Propagation, EuCAP 2014","id":"ITEM-1","issue":"12","issued":{"date-parts":[["2014"]]},"page":"492-496","publisher":"IEEE","title":"Graphene-based plasmonic nano-transceiver for terahertz band communication","type":"article-journal","volume":"31"},"uris":["http://www.mendeley.com/documents/?uuid=6a8389f5-2678-44b8-b73f-91f8de3b5b53"]}],"mendeley":{"formattedCitation":"[54]","plainTextFormattedCitation":"[54]","previouslyFormattedCitation":"(Jornet ve Akyildiz,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[54]</w:t>
      </w:r>
      <w:r>
        <w:rPr>
          <w:rFonts w:ascii="Times New Roman" w:hAnsi="Times New Roman" w:cs="Times New Roman"/>
          <w:sz w:val="20"/>
          <w:szCs w:val="20"/>
        </w:rPr>
        <w:fldChar w:fldCharType="end"/>
      </w:r>
      <w:r>
        <w:rPr>
          <w:rFonts w:ascii="Times New Roman" w:hAnsi="Times New Roman" w:cs="Times New Roman"/>
          <w:sz w:val="20"/>
          <w:szCs w:val="20"/>
        </w:rPr>
        <w:t xml:space="preserve">. Grafen, bakır ve CNT ile kıyaslandığında ise küçük boyutlu uygulamalar için daha elverişli olup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{"citationItems":[{"id":"ITEM-1","itemData":{"ISBN":"9781509039821","abstract":"Graphene is enabling a plethora of applications in a wide range of fields due to its unique electrical, mechanical, and optical properties. In the realm of wireless communications, graphene shows great promise for the implementation of miniaturized and tunable antennas in the terahertz band. These unique advantages open the door to disruptive wireless applications in highly integrated scenarios where conventional communications means cannot be employed. In this paper, recent advances in plasmonic graphene antennas are presented. Wireless Network-on-Chip (WNoC) and Software-Defined Metamaterials (SDMs), two new area-constrained applications uniquely suited to the characteristics of graphene antennas, are then described. The challenges in terms of antenna design and channel characterization are outlined for both case scenarios.","author":[{"dropping-particle":"","family":"Abadal","given":"Sergi","non-dropping-particle":"","parse-names":false,"suffix":""},{"dropping-particle":"","family":"Hosseininejad","given":"Seyed Ehsan","non-dropping-particle":"","parse-names":false,"suffix":""},{"dropping-particle":"","family":"Cabellos-Aparicio","given":"Albert","non-dropping-particle":"","parse-names":false,"suffix":""},{"dropping-particle":"","family":"Alarcón","given":"Eduard","non-dropping-particle":"","parse-names":false,"suffix":""}],"container-title":"arXiv","id":"ITEM-1","issued":{"date-parts":[["2018"]]},"page":"817-820","title":"Graphene-based terahertz antennas for area-constrained applications","type":"article-journal"},"uris":["http://www.mendeley.com/documents/?uuid=5962beac-ebe6-4af5-8cf6-93edfc73d1d2"]}],"mendeley":{"formattedCitation":"[55]","plainTextFormattedCitation":"[55]","previouslyFormattedCitation":"(Abadal &lt;i&gt;vd.&lt;/i&gt;, 2018)"},"properties":{"noteIndex":0},"schema":"https://github.com/citation-style-language/schema/raw/master/csl-citation.json"}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[55]</w:t>
      </w:r>
      <w:r>
        <w:rPr>
          <w:rFonts w:ascii="Times New Roman" w:hAnsi="Times New Roman" w:cs="Times New Roman"/>
          <w:sz w:val="20"/>
          <w:szCs w:val="20"/>
        </w:rPr>
        <w:fldChar w:fldCharType="end"/>
      </w:r>
      <w:r>
        <w:rPr>
          <w:rFonts w:ascii="Times New Roman" w:hAnsi="Times New Roman" w:cs="Times New Roman"/>
          <w:sz w:val="20"/>
          <w:szCs w:val="20"/>
        </w:rPr>
        <w:t xml:space="preserve">, yüksek yönlülüğe sahip antenlerin geliştirilmesinde de daha iyi performans göstermektedir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{"citationItems":[{"id":"ITEM-1","itemData":{"DOI":"10.1002/mop.31127","ISSN":"10982760","abstract":"THz antennas are gaining interest in many applications. In this article, we compared the performance of THz antennas made up of copper, graphene, and carbon nanotube in a view to choose a suitable material for effective THz antennas. Material properties of these possible materials are analyzed to justify the electromagnetic performance of antennas made out of these materials. A typical dipole antenna with 1THz resonant frequency is used as the candidate antenna to make the comparisons. The graphene antenna shows better electromagnetic performance with their counterparts.","author":[{"dropping-particle":"","family":"Dash","given":"Sasmita","non-dropping-particle":"","parse-names":false,"suffix":""},{"dropping-particle":"","family":"Patnaik","given":"Amalendu","non-dropping-particle":"","parse-names":false,"suffix":""}],"container-title":"Microwave and Optical Technology Letters","id":"ITEM-1","issue":"5","issued":{"date-parts":[["2018"]]},"page":"1183-1187","title":"Material selection for THz antennas","type":"article-journal","volume":"60"},"uris":["http://www.mendeley.com/documents/?uuid=93b4362f-fd08-40b2-bd46-41c8e7465575"]}],"mendeley":{"formattedCitation":"[56]","plainTextFormattedCitation":"[56]","previouslyFormattedCitation":"(Dash ve Patnaik, 2018)"},"properties":{"noteIndex":0},"schema":"https://github.com/citation-style-language/schema/raw/master/csl-citation.json"}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[56]</w:t>
      </w:r>
      <w:r>
        <w:rPr>
          <w:rFonts w:ascii="Times New Roman" w:hAnsi="Times New Roman" w:cs="Times New Roman"/>
          <w:sz w:val="20"/>
          <w:szCs w:val="20"/>
        </w:rPr>
        <w:fldChar w:fldCharType="end"/>
      </w:r>
      <w:r>
        <w:rPr>
          <w:rFonts w:ascii="Times New Roman" w:hAnsi="Times New Roman" w:cs="Times New Roman"/>
          <w:sz w:val="20"/>
          <w:szCs w:val="20"/>
        </w:rPr>
        <w:t>.</w:t>
      </w:r>
    </w:p>
    <w:p w:rsidR="001C158A" w:rsidRDefault="0086155A" w:rsidP="0086155A">
      <w:pPr>
        <w:jc w:val="both"/>
        <w:rPr>
          <w:rFonts w:ascii="Times New Roman" w:hAnsi="Times New Roman" w:cs="Times New Roman"/>
          <w:sz w:val="20"/>
          <w:szCs w:val="20"/>
        </w:rPr>
      </w:pPr>
      <w:r>
        <w:rPr>
          <w:rFonts w:ascii="Times New Roman" w:hAnsi="Times New Roman" w:cs="Times New Roman"/>
          <w:sz w:val="20"/>
          <w:szCs w:val="20"/>
        </w:rPr>
        <w:tab/>
        <w:t>Şekil 9</w:t>
      </w:r>
      <w:r w:rsidRPr="008C6142">
        <w:rPr>
          <w:rFonts w:ascii="Times New Roman" w:hAnsi="Times New Roman" w:cs="Times New Roman"/>
          <w:sz w:val="20"/>
          <w:szCs w:val="20"/>
        </w:rPr>
        <w:t xml:space="preserve">’da </w:t>
      </w:r>
      <w:r>
        <w:rPr>
          <w:rFonts w:ascii="Times New Roman" w:hAnsi="Times New Roman" w:cs="Times New Roman"/>
          <w:sz w:val="20"/>
          <w:szCs w:val="20"/>
        </w:rPr>
        <w:t>görüldüğü</w:t>
      </w:r>
      <w:r w:rsidRPr="008C6142">
        <w:rPr>
          <w:rFonts w:ascii="Times New Roman" w:hAnsi="Times New Roman" w:cs="Times New Roman"/>
          <w:sz w:val="20"/>
          <w:szCs w:val="20"/>
        </w:rPr>
        <w:t xml:space="preserve"> üzere grafenin</w:t>
      </w:r>
      <w:r>
        <w:rPr>
          <w:rFonts w:ascii="Times New Roman" w:hAnsi="Times New Roman" w:cs="Times New Roman"/>
          <w:sz w:val="20"/>
          <w:szCs w:val="20"/>
        </w:rPr>
        <w:t>,</w:t>
      </w:r>
      <w:r w:rsidRPr="008C6142">
        <w:rPr>
          <w:rFonts w:ascii="Times New Roman" w:hAnsi="Times New Roman" w:cs="Times New Roman"/>
          <w:sz w:val="20"/>
          <w:szCs w:val="20"/>
        </w:rPr>
        <w:t xml:space="preserve"> SPP dalgalarını THz bandında verimli olarak yaymak adına oluşturulabilecek yeni plazmonik nano antenlerde kullanılabileceği düşünülmektedir.</w:t>
      </w:r>
      <w:r>
        <w:rPr>
          <w:rFonts w:ascii="Times New Roman" w:hAnsi="Times New Roman" w:cs="Times New Roman"/>
          <w:sz w:val="20"/>
          <w:szCs w:val="20"/>
        </w:rPr>
        <w:t xml:space="preserve"> Boyutları mikrometre ile onlarca nanometre aralığında olan antenler geleneksel THz bant antenlerine kıyasla oldukça küçük olacak ve bu sayede nano makinelere entegrasyonu kolaylaşacaktır. Öte yandan grafen bazlı bu nano antenlerin tepkileri doping kullanımı ile ayarlanmaya imkân sağlayacaktır. Sonuç olarak optimum anten tasarımının bulunması söz konusu olduğunda karşımıza birkaç zorluk çıkmaktadır. Anteni beslemek için verimli yolların keşfedilmesi ve antenlerde grafen kullanımının araştırılması gerekmektedir. Bu sayede çok daha etkili antenler ve alıcı-vericiler mümkün olacaktır. Öte yandan yeni geniş bant anten tasarımları için grafenin üretilmesinde ve uyarlanmasında farklı tekniklerin araştırılması önerilmektedir.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Pr>
          <w:rFonts w:ascii="Times New Roman" w:hAnsi="Times New Roman" w:cs="Times New Roman"/>
          <w:sz w:val="20"/>
          <w:szCs w:val="20"/>
        </w:rPr>
        <w:fldChar w:fldCharType="end"/>
      </w:r>
    </w:p>
    <w:p w:rsidR="0086155A" w:rsidRPr="00D848D8" w:rsidRDefault="0086155A" w:rsidP="0086155A">
      <w:pPr>
        <w:pStyle w:val="ListParagraph"/>
        <w:numPr>
          <w:ilvl w:val="2"/>
          <w:numId w:val="7"/>
        </w:numPr>
        <w:spacing w:line="240" w:lineRule="auto"/>
        <w:jc w:val="both"/>
        <w:rPr>
          <w:rFonts w:ascii="Times New Roman" w:hAnsi="Times New Roman" w:cs="Times New Roman"/>
          <w:b/>
          <w:sz w:val="20"/>
        </w:rPr>
      </w:pPr>
      <w:r w:rsidRPr="00D848D8">
        <w:rPr>
          <w:rFonts w:ascii="Times New Roman" w:hAnsi="Times New Roman" w:cs="Times New Roman"/>
          <w:b/>
          <w:sz w:val="20"/>
        </w:rPr>
        <w:t>Çok Büyük Anten Dizileri</w:t>
      </w:r>
    </w:p>
    <w:p w:rsidR="0086155A" w:rsidRDefault="0086155A" w:rsidP="0086155A">
      <w:pPr>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THz bant antenleri çok düşük kazanca ve kısıtlı etki alanına sahip oldukları için anten dizilerinin araştırılması önerilmiştir. Çok ufak boyutlarda üretilebilen THz bant antenleri sayesinde çok küçük alanlara oldukça yüksek sayıda antenin entegre edilebilmesi mümkün olmaktadır. Bu tip yapılarda yüksek sayıda olan antenlerin ufak bir alana yerleştirilmesinde ve antenler arası etkileşim ve eşleştirmelerin modellenmesinde zorluklarla karşılaşılmaktadır. Öte yandan THz bandında iletişimin vadettiği bağlantı hızlarının elde edilmesi için klasik faz dizilerinin yeterli olmayacağı ve grafen de dâhil olmak üzere yeni fırsatların araştırılıp geliştirilmesi gerektiği düşünülmektedir. Bu bağlamda </w:t>
      </w:r>
      <w:r w:rsidRPr="006B7B58">
        <w:rPr>
          <w:rFonts w:ascii="Times New Roman" w:hAnsi="Times New Roman" w:cs="Times New Roman"/>
          <w:sz w:val="20"/>
          <w:szCs w:val="20"/>
        </w:rPr>
        <w:t xml:space="preserve">doping kullanımı </w:t>
      </w:r>
      <w:r>
        <w:rPr>
          <w:rFonts w:ascii="Times New Roman" w:hAnsi="Times New Roman" w:cs="Times New Roman"/>
          <w:sz w:val="20"/>
          <w:szCs w:val="20"/>
        </w:rPr>
        <w:t>aracılığıyla</w:t>
      </w:r>
      <w:r w:rsidRPr="006B7B58">
        <w:rPr>
          <w:rFonts w:ascii="Times New Roman" w:hAnsi="Times New Roman" w:cs="Times New Roman"/>
          <w:sz w:val="20"/>
          <w:szCs w:val="20"/>
        </w:rPr>
        <w:t xml:space="preserve"> </w:t>
      </w:r>
      <w:r>
        <w:rPr>
          <w:rFonts w:ascii="Times New Roman" w:hAnsi="Times New Roman" w:cs="Times New Roman"/>
          <w:sz w:val="20"/>
          <w:szCs w:val="20"/>
        </w:rPr>
        <w:t>kontrol edilen</w:t>
      </w:r>
      <w:r w:rsidRPr="006B7B58">
        <w:rPr>
          <w:rFonts w:ascii="Times New Roman" w:hAnsi="Times New Roman" w:cs="Times New Roman"/>
          <w:sz w:val="20"/>
          <w:szCs w:val="20"/>
        </w:rPr>
        <w:t xml:space="preserve"> grafen bazlı plazmonik antenlerin büyük anten dizilerinde kullanılması</w:t>
      </w:r>
      <w:r>
        <w:rPr>
          <w:rFonts w:ascii="Times New Roman" w:hAnsi="Times New Roman" w:cs="Times New Roman"/>
          <w:sz w:val="20"/>
          <w:szCs w:val="20"/>
        </w:rPr>
        <w:t xml:space="preserve"> ile gerçekleştirilen bir anten model bireşimi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Pr>
          <w:rFonts w:ascii="Times New Roman" w:hAnsi="Times New Roman" w:cs="Times New Roman"/>
          <w:sz w:val="20"/>
          <w:szCs w:val="20"/>
        </w:rPr>
        <w:fldChar w:fldCharType="end"/>
      </w:r>
      <w:r>
        <w:rPr>
          <w:rFonts w:ascii="Times New Roman" w:hAnsi="Times New Roman" w:cs="Times New Roman"/>
          <w:sz w:val="20"/>
          <w:szCs w:val="20"/>
        </w:rPr>
        <w:t>’</w:t>
      </w:r>
      <w:r w:rsidRPr="006B7B58">
        <w:rPr>
          <w:rFonts w:ascii="Times New Roman" w:hAnsi="Times New Roman" w:cs="Times New Roman"/>
          <w:sz w:val="20"/>
          <w:szCs w:val="20"/>
        </w:rPr>
        <w:t>de yazarlar tarafından öngörülmüştür.</w:t>
      </w:r>
    </w:p>
    <w:p w:rsidR="0086155A" w:rsidRDefault="0086155A" w:rsidP="0086155A">
      <w:pPr>
        <w:pStyle w:val="ListParagraph"/>
        <w:numPr>
          <w:ilvl w:val="1"/>
          <w:numId w:val="7"/>
        </w:numPr>
        <w:spacing w:line="240" w:lineRule="auto"/>
        <w:jc w:val="both"/>
        <w:rPr>
          <w:rFonts w:ascii="Times New Roman" w:hAnsi="Times New Roman" w:cs="Times New Roman"/>
          <w:b/>
        </w:rPr>
      </w:pPr>
      <w:r>
        <w:rPr>
          <w:rFonts w:ascii="Times New Roman" w:hAnsi="Times New Roman" w:cs="Times New Roman"/>
          <w:b/>
        </w:rPr>
        <w:t>Amplifikatörler</w:t>
      </w:r>
    </w:p>
    <w:p w:rsidR="0086155A" w:rsidRDefault="0086155A" w:rsidP="0086155A">
      <w:pPr>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THz sinyallerinin uzun mesafelere yayını söz konusu olduğunda radyasyon gücünün ve alınan güç değerlerinin güçlendirilmesi gerekmektedir. Güçlendirme işlemi için kullanılacak amplifikatörün de THz bandı dâhilinde geniş bir frekans aralığını desteklemesi beklenmektedir. Güçlendirme işlemi başarılı olsa dahi bir takım zorluklarla karşılaşılmakta, birden fazla sinyalin aynı anda yükseltildiği durumlarda lineer olmayan davranışlar sergileyen amplifikatörler kaynaklı, sistemin verimliliğini düşüren ve intermodülasyon bozulmasına (IMD) sebep olan intermodülasyon ürünleri (IMP) ortaya çıkmaktadır. IMPlerin yanı sıra amplifikatörlerin gürültü değerlerinin de olabildiğince düşük olması istenmektedir. Oda sıcaklığında THz bandı frekanslarında çalışabilecek amplifikatörlerin geliştirilmesi ve bu amplifikatörlerde grafen kullanımının araştırılması gerekmektedir.</w:t>
      </w:r>
    </w:p>
    <w:p w:rsidR="0086155A" w:rsidRDefault="0086155A" w:rsidP="0086155A">
      <w:pPr>
        <w:pStyle w:val="ListParagraph"/>
        <w:numPr>
          <w:ilvl w:val="0"/>
          <w:numId w:val="7"/>
        </w:numPr>
        <w:spacing w:line="240" w:lineRule="auto"/>
        <w:jc w:val="both"/>
        <w:rPr>
          <w:rFonts w:ascii="Times New Roman" w:hAnsi="Times New Roman" w:cs="Times New Roman"/>
          <w:b/>
        </w:rPr>
      </w:pPr>
      <w:r>
        <w:rPr>
          <w:rFonts w:ascii="Times New Roman" w:hAnsi="Times New Roman" w:cs="Times New Roman"/>
          <w:b/>
        </w:rPr>
        <w:t>THz Bant İletişim Ağlarında Karşılaşılan Zorluklar</w:t>
      </w:r>
    </w:p>
    <w:p w:rsidR="0086155A" w:rsidRPr="0069399D"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szCs w:val="20"/>
        </w:rPr>
        <w:t>Önceki bölümde cihaz teknolojilerinde karşılaşılan zorluklar tartışılmış olup bunların yanı sıra THz bant iletişim ağlarının doğrudan kendisini ilgilendiren bir takım zorluklar da mevcuttur. Söz konusu mmWave sistemleri olduğunda dahi bu zorlukların benzerleri ile karşılaşılabilmektedir.</w:t>
      </w:r>
    </w:p>
    <w:p w:rsidR="0086155A" w:rsidRDefault="0086155A" w:rsidP="0086155A">
      <w:pPr>
        <w:pStyle w:val="ListParagraph"/>
        <w:numPr>
          <w:ilvl w:val="1"/>
          <w:numId w:val="7"/>
        </w:numPr>
        <w:spacing w:line="240" w:lineRule="auto"/>
        <w:jc w:val="both"/>
        <w:rPr>
          <w:rFonts w:ascii="Times New Roman" w:hAnsi="Times New Roman" w:cs="Times New Roman"/>
          <w:b/>
        </w:rPr>
      </w:pPr>
      <w:r>
        <w:rPr>
          <w:rFonts w:ascii="Times New Roman" w:hAnsi="Times New Roman" w:cs="Times New Roman"/>
          <w:b/>
        </w:rPr>
        <w:t>Kanal Modelleme</w:t>
      </w:r>
    </w:p>
    <w:p w:rsidR="0086155A" w:rsidRPr="006744D6" w:rsidRDefault="0086155A" w:rsidP="0086155A">
      <w:pPr>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THz bandı, sahip olduğu çok küçük dalga boyu sebebiyle, ticarileşmiş diğer bantlara kıyasla yayılma özelliği olarak farklılık göstermektedir. Pratikte yol kaybı kavramı yalnızca frekans ve mesafeyle sınırlı kalmamaktadır. Sinyalin yayıldığı ortamda etkileşimde bulunduğu dokuların dielektrik kaybının yanı sıra partiküller ve hücreler gibi faktörler de sinyalin enerji kaybına uğramasına sebep olmaktadır. THz bağlantının </w:t>
      </w:r>
      <w:r>
        <w:rPr>
          <w:rFonts w:ascii="Times New Roman" w:hAnsi="Times New Roman" w:cs="Times New Roman"/>
          <w:sz w:val="20"/>
          <w:szCs w:val="20"/>
        </w:rPr>
        <w:lastRenderedPageBreak/>
        <w:t>kurulacağı kanal söz konusu olduğunda ortamdaki materyaller ve bu materyallerin yoğunluğu öne çıkmaktadır. Dolayısıyla tek bir kanal kullanarak tüm problemlerin üstesinden gelmek oldukça zor hale gelmektedir. Bu bağlamda THz bandı iletişiminin vadettiği güvenilirliği ve performansı gerçekleştirilebilmesi için kanal ve gürültünün modellenmesi ile birlikte THz bandı frekansları dâhilinde tekli/çoklu iletim pencerelerinin araştırılması ve geçerliliklerinin doğrulanması gerekmektedir. Tüm bunlarla birlikte yayılmanın görüş hattında olan (LOS) yayılma ya da görüş hattında olmayan (NLOS) yayılma olması durumu da değerlendirilmelidir.</w:t>
      </w:r>
    </w:p>
    <w:p w:rsidR="0086155A" w:rsidRDefault="0086155A" w:rsidP="0086155A">
      <w:pPr>
        <w:pStyle w:val="ListParagraph"/>
        <w:numPr>
          <w:ilvl w:val="2"/>
          <w:numId w:val="7"/>
        </w:numPr>
        <w:spacing w:line="240" w:lineRule="auto"/>
        <w:jc w:val="both"/>
        <w:rPr>
          <w:rFonts w:ascii="Times New Roman" w:hAnsi="Times New Roman" w:cs="Times New Roman"/>
          <w:b/>
          <w:sz w:val="20"/>
        </w:rPr>
      </w:pPr>
      <w:r w:rsidRPr="003144DB">
        <w:rPr>
          <w:rFonts w:ascii="Times New Roman" w:hAnsi="Times New Roman" w:cs="Times New Roman"/>
          <w:b/>
          <w:sz w:val="20"/>
        </w:rPr>
        <w:t>Görüş Hattında Olan (LOS) Yayılma</w:t>
      </w:r>
    </w:p>
    <w:p w:rsidR="00F26CAC" w:rsidRPr="001C158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Görüş hattında olan (LOS) yayılma, dalgaların kaynak ile alıcı arasında izlediği yolun doğrudan olması anlamına gelmektedir. THz bandı frekanslarında ilerleyen bir dalga için dalganın ortamda yayılırken genişlemesi neticesinde ortaya çıkan yayılma kaybı ile yayılan dalganın ilerlediği ortamdaki molekül karışımına bağlı olarak maruz kaldığı zayıflama olan moleküler absorpsiyon kaybının toplamı yol kaybı olarak ifade edilmektedir.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Pr>
          <w:rFonts w:ascii="Times New Roman" w:hAnsi="Times New Roman" w:cs="Times New Roman"/>
          <w:sz w:val="20"/>
          <w:szCs w:val="20"/>
        </w:rPr>
        <w:fldChar w:fldCharType="end"/>
      </w:r>
      <w:r>
        <w:rPr>
          <w:rFonts w:ascii="Times New Roman" w:hAnsi="Times New Roman" w:cs="Times New Roman"/>
          <w:sz w:val="20"/>
          <w:szCs w:val="20"/>
        </w:rPr>
        <w:t xml:space="preserve">‘de yazarlar, mesafenin bir metreden kısa olduğu durumlarda moleküler absorpsiyon kaynaklı kaybın görmezden gelinebilir düzeyde olduğunu, THz bandının yaklaşık 10 THz genişliğinde bir penceresi varmış gibi davrandığını belirtmişlerdir. Mesafenin bir metreden daha uzun olduğu durumlarda ise birçok rezonansın devreye girerek iletim pencerelerini daralttığı, moleküler absorpsiyon kaynaklı kaybın etkisi her ne kadar düşük de olsa yayılma kaybı sebebiyle toplam yol kaybının çok yüksek olacağı belirtilmiştir. Bu bağlamda konu kanal frekansları olduğunda THz bandında kurulacak iletişimin seçici olduğu, çeşitli senaryolar için en iyi performansı sergileyecek pencerelerin araştırılması gerektiği açık şekilde görülmektedir. </w:t>
      </w:r>
      <w:r w:rsidRPr="00AD1703">
        <w:rPr>
          <w:rFonts w:ascii="Times New Roman" w:hAnsi="Times New Roman" w:cs="Times New Roman"/>
          <w:sz w:val="20"/>
          <w:szCs w:val="20"/>
        </w:rPr>
        <w:t>Bölüm V’de</w:t>
      </w:r>
      <w:r>
        <w:rPr>
          <w:rFonts w:ascii="Times New Roman" w:hAnsi="Times New Roman" w:cs="Times New Roman"/>
          <w:color w:val="FF0000"/>
          <w:sz w:val="20"/>
          <w:szCs w:val="20"/>
        </w:rPr>
        <w:t xml:space="preserve"> </w:t>
      </w:r>
      <w:r w:rsidRPr="00263FC2">
        <w:rPr>
          <w:rFonts w:ascii="Times New Roman" w:hAnsi="Times New Roman" w:cs="Times New Roman"/>
          <w:sz w:val="20"/>
          <w:szCs w:val="20"/>
        </w:rPr>
        <w:t>uygun geçiş pencerelerinin hesaplanması detaylı şekilde incelenmektedir</w:t>
      </w:r>
      <w:r w:rsidR="001C158A">
        <w:rPr>
          <w:rFonts w:ascii="Times New Roman" w:hAnsi="Times New Roman" w:cs="Times New Roman"/>
          <w:sz w:val="20"/>
          <w:szCs w:val="20"/>
        </w:rPr>
        <w:t>.</w:t>
      </w:r>
    </w:p>
    <w:p w:rsidR="0086155A" w:rsidRDefault="0086155A" w:rsidP="0086155A">
      <w:pPr>
        <w:pStyle w:val="ListParagraph"/>
        <w:numPr>
          <w:ilvl w:val="2"/>
          <w:numId w:val="7"/>
        </w:numPr>
        <w:spacing w:line="240" w:lineRule="auto"/>
        <w:jc w:val="both"/>
        <w:rPr>
          <w:rFonts w:ascii="Times New Roman" w:hAnsi="Times New Roman" w:cs="Times New Roman"/>
          <w:b/>
          <w:sz w:val="20"/>
        </w:rPr>
      </w:pPr>
      <w:r w:rsidRPr="003144DB">
        <w:rPr>
          <w:rFonts w:ascii="Times New Roman" w:hAnsi="Times New Roman" w:cs="Times New Roman"/>
          <w:b/>
          <w:sz w:val="20"/>
        </w:rPr>
        <w:t>Görüş Hattında Olmayan (NLOS) Yayılma</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Adından da anlaşılacağı üzere görüş hattında olmayan (NLOS) yayılma, engellerin varlığı sebebiyle LOS yayılmanın gerçekleşemediği senaryoları ifade etmektedir. NLOS yayılma, speküler/aynasal yansıyan, dağınık ya da kırınımlı bir yayılma olabilir. Ticarileştirilmek istenen bir sistemde bu kavram daha çok irdelenmeli, NLOS yayılımının hesaba katılması için EM dalgaların THz bandı frekanslarında yansıma, saçılma ve kırınım katsayıları incelenmelidir. Bununla birlikte bahsi geçen katsayıların sinyalin karşı karşıya olduğu materyalin yüzey yapısı ve geometrisinin yanında, gelen EM dalganın frekans ve açısına da bağlı olacağı unutulmamalıdır.</w:t>
      </w:r>
    </w:p>
    <w:p w:rsidR="0086155A" w:rsidRPr="00887563" w:rsidRDefault="0086155A" w:rsidP="0086155A">
      <w:pPr>
        <w:spacing w:line="240" w:lineRule="auto"/>
        <w:jc w:val="both"/>
        <w:rPr>
          <w:rFonts w:ascii="Times New Roman" w:hAnsi="Times New Roman" w:cs="Times New Roman"/>
          <w:sz w:val="20"/>
        </w:rPr>
      </w:pPr>
      <w:r>
        <w:rPr>
          <w:rFonts w:ascii="Times New Roman" w:hAnsi="Times New Roman" w:cs="Times New Roman"/>
          <w:sz w:val="20"/>
          <w:szCs w:val="20"/>
        </w:rPr>
        <w:tab/>
        <w:t xml:space="preserve">NLOS yayılma modellemesi için aşılması gereken zorluklardan ilki yaygın kullanılan malzemelerin THz bandı frekanslarında yansıma, saçılma ve kırınım katsayılarının incelenmesi ve deneysel ölçümlerle doğrulanması gerekliliğidir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Pr>
          <w:rFonts w:ascii="Times New Roman" w:hAnsi="Times New Roman" w:cs="Times New Roman"/>
          <w:sz w:val="20"/>
          <w:szCs w:val="20"/>
        </w:rPr>
        <w:fldChar w:fldCharType="end"/>
      </w:r>
      <w:r>
        <w:rPr>
          <w:rFonts w:ascii="Times New Roman" w:hAnsi="Times New Roman" w:cs="Times New Roman"/>
          <w:sz w:val="20"/>
          <w:szCs w:val="20"/>
        </w:rPr>
        <w:t xml:space="preserve">. Bir diğeri ise LOS yayılmanın mümkün olmadığı özellikle kapalı ortamlarda ışının alıcıya ulaştırılabilmesi için yerleştirilmiş dielektrik aynaların araştırılmasıdır gerekliliğidir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{"citationItems":[{"id":"ITEM-1","itemData":{"DOI":"10.1007/s10762-010-9758-1","ISSN":"18666892","abstract":"The increasing demand of unoccupied and unregulated bandwidth for wireless communication systems will inevitably lead to the extension of operation frequencies toward the lower THz frequency range. Higher carrier frequencies will allow for fast transmission of huge amounts of data as needed for new emerging applications. Despite the tremendous hurdles that have to be overcome with regard to sources and detectors, circuit and antenna technology and system architecture to realize ultrafast data transmission in a scenario with extensive transmission loss, a new area of research is beginning to form. In this article we give an overview of emerging technologies and system research that might lead to ubiquitous THz communication systems in the future. © Springer Science+Business Media, LLC 2011.","author":[{"dropping-particle":"","family":"Kleine-Ostmann","given":"Thomas","non-dropping-particle":"","parse-names":false,"suffix":""},{"dropping-particle":"","family":"Nagatsuma","given":"Tadao","non-dropping-particle":"","parse-names":false,"suffix":""}],"container-title":"Journal of Infrared, Millimeter, and Terahertz Waves","id":"ITEM-1","issue":"2","issued":{"date-parts":[["2011"]]},"page":"143-171","title":"A review on terahertz communications research","type":"article-journal","volume":"32"},"uris":["http://www.mendeley.com/documents/?uuid=071a2d27-6d89-402e-8d28-6a2c025e1fad"]}],"mendeley":{"formattedCitation":"[47]","plainTextFormattedCitation":"[47]","previouslyFormattedCitation":"(Kleine-Ostmann ve Nagatsuma, 2011)"},"properties":{"noteIndex":0},"schema":"https://github.com/citation-style-language/schema/raw/master/csl-citation.json"}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[47]</w:t>
      </w:r>
      <w:r>
        <w:rPr>
          <w:rFonts w:ascii="Times New Roman" w:hAnsi="Times New Roman" w:cs="Times New Roman"/>
          <w:sz w:val="20"/>
          <w:szCs w:val="20"/>
        </w:rPr>
        <w:fldChar w:fldCharType="end"/>
      </w:r>
      <w:r>
        <w:rPr>
          <w:rFonts w:ascii="Times New Roman" w:hAnsi="Times New Roman" w:cs="Times New Roman"/>
          <w:sz w:val="20"/>
          <w:szCs w:val="20"/>
        </w:rPr>
        <w:t>.</w:t>
      </w:r>
    </w:p>
    <w:p w:rsidR="0086155A" w:rsidRDefault="0086155A" w:rsidP="0086155A">
      <w:pPr>
        <w:pStyle w:val="ListParagraph"/>
        <w:numPr>
          <w:ilvl w:val="2"/>
          <w:numId w:val="7"/>
        </w:numPr>
        <w:spacing w:line="240" w:lineRule="auto"/>
        <w:jc w:val="both"/>
        <w:rPr>
          <w:rFonts w:ascii="Times New Roman" w:hAnsi="Times New Roman" w:cs="Times New Roman"/>
          <w:b/>
          <w:sz w:val="20"/>
        </w:rPr>
      </w:pPr>
      <w:r>
        <w:rPr>
          <w:rFonts w:ascii="Times New Roman" w:hAnsi="Times New Roman" w:cs="Times New Roman"/>
          <w:b/>
          <w:sz w:val="20"/>
        </w:rPr>
        <w:lastRenderedPageBreak/>
        <w:t>THz Bandındaki Gürültü Kaynakları ve Kayıp</w:t>
      </w:r>
    </w:p>
    <w:p w:rsidR="0086155A" w:rsidRPr="00C64B85"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THz bandında birden fazla gürültü kaynağı olmakla birlikte bu kaynaklardan en etkili olanı iletim sürecinde karşılaşılan moleküler absorpsiyondur. Moleküller tarafından absorbe edilen enerji rastgele yönlerde yeniden yayılmakta ve sisteme ilave beyaz Gauss gürültüsü (AWGN) haricinde ekstra bir gürültü eklemektedir. Bu renkli gürültünün varlığı moleküllerin titreşim ve dönme spektrumundan kaynaklanan tepe noktaları sayesinde açık şekilde gözlemlenebilmektedir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{"citationItems":[{"id":"ITEM-1","itemData":{"DOI":"10.1016/j.phycom.2019.04.014","ISSN":"18744907","abstract":"Wireless data rates are expected to be around 10Gbps or even more within the upcoming decade. The realization of such high data rates is unlikely with the currently licensed bands in the spectrum. Therefore, it is clear that such high rates could only be achieved by employing more bandwidth with the state-of-the-art technology. Considering the fact that bands in the range of 275GHz–3000GHz, which are known as Terahertz (THz) bands, are not yet allocated for specific active services around the globe, there can be a true potential to achieve the desired data rates at THz bands. However, due to the characteristics of these bands, there are many open issues in terms of THz radio communication system design. In this study, open issues and the state-of-the-art solutions to these issues for THz communication system design are discussed. Moreover, standardization efforts up to date are elaborated. This study concludes that the actual implementation of fully operational THz communication systems obliges to carry out a multi-disciplinary effort including statistical propagation and channel characterizations, adaptive transceiver designs (including both baseband and radio frequency (RF) front-end portions), reconfigurable platforms, advanced signal processing algorithms and techniques along with upper layer protocols equipped with various security and privacy levels.","author":[{"dropping-particle":"","family":"Tekbıyık","given":"Kürşat","non-dropping-particle":"","parse-names":false,"suffix":""},{"dropping-particle":"","family":"Ekti","given":"Ali Rıza","non-dropping-particle":"","parse-names":false,"suffix":""},{"dropping-particle":"","family":"Kurt","given":"Güneş Karabulut","non-dropping-particle":"","parse-names":false,"suffix":""},{"dropping-particle":"","family":"Görçin","given":"Ali","non-dropping-particle":"","parse-names":false,"suffix":""}],"container-title":"Physical Communication","id":"ITEM-1","issued":{"date-parts":[["2019"]]},"title":"Terahertz band communication systems: Challenges, novelties and standardization efforts","type":"article","volume":"35"},"uris":["http://www.mendeley.com/documents/?uuid=6d483d50-be46-4b6f-bc92-491dca832f18"]}],"mendeley":{"formattedCitation":"[32]","plainTextFormattedCitation":"[32]","previouslyFormattedCitation":"(Tekbıyık &lt;i&gt;vd.&lt;/i&gt;, 2019)"},"properties":{"noteIndex":0},"schema":"https://github.com/citation-style-language/schema/raw/master/csl-citation.json"}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[32]</w:t>
      </w:r>
      <w:r>
        <w:rPr>
          <w:rFonts w:ascii="Times New Roman" w:hAnsi="Times New Roman" w:cs="Times New Roman"/>
          <w:sz w:val="20"/>
          <w:szCs w:val="20"/>
        </w:rPr>
        <w:fldChar w:fldCharType="end"/>
      </w:r>
      <w:r>
        <w:rPr>
          <w:rFonts w:ascii="Times New Roman" w:hAnsi="Times New Roman" w:cs="Times New Roman"/>
          <w:sz w:val="20"/>
          <w:szCs w:val="20"/>
        </w:rPr>
        <w:t>. EM dalgaların ortam boyunca genişlemesi sonucu yayılma kaybı meydana gelmekte, frekans değerlerinin ve mesafenin artması ile toplam yol kaybı büyümektedir. İletim ortamındaki moleküller tarafından gerçekleştirilen titreşim ve dönme hareketi, THz dalgaların geçmesini zorlaştırırken sinyal enerjisinin çok düştüğü ve yol kaybının çok arttığı bazı pencereleri meydana getirmektedir. THz bandı frekanslarının kendilerine özgü bu gibi özellikleri sebebiyle çeşitli çözüm yollarının ve geçiş pencerelerinin hesaplanması (</w:t>
      </w:r>
      <w:r w:rsidRPr="00AD1703">
        <w:rPr>
          <w:rFonts w:ascii="Times New Roman" w:hAnsi="Times New Roman" w:cs="Times New Roman"/>
          <w:sz w:val="20"/>
          <w:szCs w:val="20"/>
        </w:rPr>
        <w:t>Bölüm V</w:t>
      </w:r>
      <w:r>
        <w:rPr>
          <w:rFonts w:ascii="Times New Roman" w:hAnsi="Times New Roman" w:cs="Times New Roman"/>
          <w:sz w:val="20"/>
          <w:szCs w:val="20"/>
        </w:rPr>
        <w:t>.) ve sinyalde oluşacak zayıflamaların üstesinden gelinmesi için araştırmalar yapılması gerekmektedir.</w:t>
      </w:r>
    </w:p>
    <w:p w:rsidR="0086155A" w:rsidRDefault="0086155A" w:rsidP="0086155A">
      <w:pPr>
        <w:pStyle w:val="ListParagraph"/>
        <w:numPr>
          <w:ilvl w:val="1"/>
          <w:numId w:val="7"/>
        </w:numPr>
        <w:spacing w:line="240" w:lineRule="auto"/>
        <w:jc w:val="both"/>
        <w:rPr>
          <w:rFonts w:ascii="Times New Roman" w:hAnsi="Times New Roman" w:cs="Times New Roman"/>
          <w:b/>
        </w:rPr>
      </w:pPr>
      <w:r>
        <w:rPr>
          <w:rFonts w:ascii="Times New Roman" w:hAnsi="Times New Roman" w:cs="Times New Roman"/>
          <w:b/>
        </w:rPr>
        <w:t>Fiziksel Katman</w:t>
      </w:r>
    </w:p>
    <w:p w:rsidR="0086155A" w:rsidRPr="00C64B85" w:rsidRDefault="0086155A" w:rsidP="0086155A">
      <w:pPr>
        <w:spacing w:line="240" w:lineRule="auto"/>
        <w:jc w:val="both"/>
        <w:rPr>
          <w:rFonts w:ascii="Times New Roman" w:hAnsi="Times New Roman" w:cs="Times New Roman"/>
          <w:b/>
        </w:rPr>
      </w:pPr>
      <w:r>
        <w:rPr>
          <w:rFonts w:ascii="Times New Roman" w:hAnsi="Times New Roman" w:cs="Times New Roman"/>
          <w:sz w:val="20"/>
          <w:szCs w:val="20"/>
        </w:rPr>
        <w:tab/>
      </w:r>
      <w:r w:rsidRPr="00464EAC">
        <w:rPr>
          <w:rFonts w:ascii="Times New Roman" w:hAnsi="Times New Roman" w:cs="Times New Roman"/>
          <w:sz w:val="20"/>
          <w:szCs w:val="20"/>
        </w:rPr>
        <w:t>THz bandında sağlanacak iletişimlerin ticarileşebilmesi alıcı-verici ve anten gibi temel elemanların geliştirilmesinin yanı sıra yeni ve THz bandı iletişimi için duyulan gereksinimleri k</w:t>
      </w:r>
      <w:r>
        <w:rPr>
          <w:rFonts w:ascii="Times New Roman" w:hAnsi="Times New Roman" w:cs="Times New Roman"/>
          <w:sz w:val="20"/>
          <w:szCs w:val="20"/>
        </w:rPr>
        <w:t>arşılayabilecek fiziksel katman varlığını</w:t>
      </w:r>
      <w:r w:rsidRPr="00464EAC">
        <w:rPr>
          <w:rFonts w:ascii="Times New Roman" w:hAnsi="Times New Roman" w:cs="Times New Roman"/>
          <w:sz w:val="20"/>
          <w:szCs w:val="20"/>
        </w:rPr>
        <w:t xml:space="preserve"> da gerektirmektedir. </w:t>
      </w:r>
      <w:r>
        <w:rPr>
          <w:rFonts w:ascii="Times New Roman" w:hAnsi="Times New Roman" w:cs="Times New Roman"/>
          <w:sz w:val="20"/>
          <w:szCs w:val="20"/>
        </w:rPr>
        <w:t>Bu bölümde bahsi geçen f</w:t>
      </w:r>
      <w:r w:rsidRPr="00464EAC">
        <w:rPr>
          <w:rFonts w:ascii="Times New Roman" w:hAnsi="Times New Roman" w:cs="Times New Roman"/>
          <w:sz w:val="20"/>
          <w:szCs w:val="20"/>
        </w:rPr>
        <w:t>iziksel katman tasarımındaki zorluklar ve olası çözümler</w:t>
      </w:r>
      <w:r>
        <w:rPr>
          <w:rFonts w:ascii="Times New Roman" w:hAnsi="Times New Roman" w:cs="Times New Roman"/>
          <w:sz w:val="20"/>
          <w:szCs w:val="20"/>
        </w:rPr>
        <w:t>,</w:t>
      </w:r>
      <w:r w:rsidRPr="00464EAC">
        <w:rPr>
          <w:rFonts w:ascii="Times New Roman" w:hAnsi="Times New Roman" w:cs="Times New Roman"/>
          <w:sz w:val="20"/>
          <w:szCs w:val="20"/>
        </w:rPr>
        <w:t xml:space="preserve"> modülasyon, kodlama, devasa çoklu giriş</w:t>
      </w:r>
      <w:r>
        <w:rPr>
          <w:rFonts w:ascii="Times New Roman" w:hAnsi="Times New Roman" w:cs="Times New Roman"/>
          <w:sz w:val="20"/>
          <w:szCs w:val="20"/>
        </w:rPr>
        <w:t xml:space="preserve"> ve çoklu çıkış (Massive MIMO), senkronizasyon </w:t>
      </w:r>
      <w:r w:rsidRPr="00464EAC">
        <w:rPr>
          <w:rFonts w:ascii="Times New Roman" w:hAnsi="Times New Roman" w:cs="Times New Roman"/>
          <w:sz w:val="20"/>
          <w:szCs w:val="20"/>
        </w:rPr>
        <w:t>gibi başlıklar altında incelenmektedir</w:t>
      </w:r>
      <w:r>
        <w:rPr>
          <w:rFonts w:ascii="Times New Roman" w:hAnsi="Times New Roman" w:cs="Times New Roman"/>
          <w:sz w:val="20"/>
          <w:szCs w:val="20"/>
        </w:rPr>
        <w:t>.</w:t>
      </w:r>
    </w:p>
    <w:p w:rsidR="0086155A" w:rsidRDefault="0086155A" w:rsidP="0086155A">
      <w:pPr>
        <w:pStyle w:val="ListParagraph"/>
        <w:numPr>
          <w:ilvl w:val="2"/>
          <w:numId w:val="7"/>
        </w:numPr>
        <w:spacing w:line="240" w:lineRule="auto"/>
        <w:jc w:val="both"/>
        <w:rPr>
          <w:rFonts w:ascii="Times New Roman" w:hAnsi="Times New Roman" w:cs="Times New Roman"/>
          <w:b/>
          <w:sz w:val="20"/>
        </w:rPr>
      </w:pPr>
      <w:r>
        <w:rPr>
          <w:rFonts w:ascii="Times New Roman" w:hAnsi="Times New Roman" w:cs="Times New Roman"/>
          <w:b/>
          <w:sz w:val="20"/>
        </w:rPr>
        <w:t>Modülasyon Şemaları</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THz bandı iletişiminin verimli ve etkin gerçekleşebilmesi için klasik modülasyon şemaları yeterli olmayacaktır. Önceki bölümlerde, çeşitli iletim pencerelerinin varlığı sebebiyle mesafe bazında gerçekleşen görece küçük değişikliklerin dahi çok büyük etkilerinin olduğunu belirttik. Modülasyon şemaları makro ölçekli ağlarda mesafe konusunda duyarlı davranmalı, nano ölçekli ağlarda ise güç tüketimi ve kompakt tasarımları mümkün kılmalıdır. Dolayısıyla çeşitli mesafeler ve uygulama senaryoları için farklı modülasyon şemalarının araştırılması ve geliştirilmesi gerekmektedir.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Özellikle nano ölçekli ağlarda,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Pr>
          <w:rFonts w:ascii="Times New Roman" w:hAnsi="Times New Roman" w:cs="Times New Roman"/>
          <w:sz w:val="20"/>
          <w:szCs w:val="20"/>
        </w:rPr>
        <w:fldChar w:fldCharType="end"/>
      </w:r>
      <w:r>
        <w:rPr>
          <w:rFonts w:ascii="Times New Roman" w:hAnsi="Times New Roman" w:cs="Times New Roman"/>
          <w:sz w:val="20"/>
          <w:szCs w:val="20"/>
        </w:rPr>
        <w:t>’d</w:t>
      </w:r>
      <w:r w:rsidR="00134ECB">
        <w:rPr>
          <w:rFonts w:ascii="Times New Roman" w:hAnsi="Times New Roman" w:cs="Times New Roman"/>
          <w:sz w:val="20"/>
          <w:szCs w:val="20"/>
        </w:rPr>
        <w:t>e</w:t>
      </w:r>
      <w:r>
        <w:rPr>
          <w:rFonts w:ascii="Times New Roman" w:hAnsi="Times New Roman" w:cs="Times New Roman"/>
          <w:sz w:val="20"/>
          <w:szCs w:val="20"/>
        </w:rPr>
        <w:t xml:space="preserve">, kısa menzilde gerçekleştirilecek iletişimler için düşük güç kullanan, ufak boyutlarda ve oldukça indirgenmiş tasarım karmaşıklığına sahip darbe tabanlı bir şema önerilmektedir. Şema, zamana yayılmış bir açma-kapama modülasyonunu (TS-OOK) takip etmekte ve darbelerin asenkron değişimine dayanmaktadır. Tane tane gönderilen ve sembol süreleri sabit olmayan bitler, sessizlik ve çok kısa darbeler ile tanımlanan bir dizi şeklinde gönderilmektedir. Modülasyon sırasına göre bitin ortalama iletim süresi değişirken bit başına enerji sabit kalmaktadır. Güç spektral yoğunluğu bakımından THz bandı içerisinde kalan bu darbeler çok küçük sürelerine rağmen tespit edilebilmektedir. İletim mesafesi bir metrenin üzerine çıktığında ise moleküler </w:t>
      </w:r>
      <w:r>
        <w:rPr>
          <w:rFonts w:ascii="Times New Roman" w:hAnsi="Times New Roman" w:cs="Times New Roman"/>
          <w:sz w:val="20"/>
          <w:szCs w:val="20"/>
        </w:rPr>
        <w:lastRenderedPageBreak/>
        <w:t xml:space="preserve">absorpsiyon her pencerenin büyük ölçüde mesafeye bağlı bant genişliklerine sahip olduğu çoklu iletim pencerelerine işaret etmekte, bu da mesafeye duyarlı modülasyonları ortaya çıkmaktadır. Mesafe ve frekanstan faydalanmakta olan mesafeye duyarlı çoklu taşıyıcılar (DAMC), düğümlerin kanalı akıllı şekilde paylaşmasını mümkün kılmaktadır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{"citationItems":[{"id":"ITEM-1","itemData":{"DOI":"10.1109/ICC.2014.6884190","ISBN":"9781479920037","abstract":"Terahertz Band (0.1-10 THz) communication is envisioned as a key technology to satisfy the increasing demand for ultra-broadband wireless communication. THz Band communication will alleviate the spectrum scarcity and capacity limitations of current wireless systems, and enable new applications both in classical networks and novel nanoscale networks. In this paper, a novel distance-aware multi-carrier (DAMC) modulation scheme is developed for both single-transmitter single-receiver and single-transmitter multiple-receiver cases in THz Band communication. The developed DAMC modulation scheme takes advantage of the distance- and frequency-dependent channel peculiarities, and provides adaptive utilization of the ultra-broad bandwidth in the THz Band. Furthermore, the data rates of the DAMC scheme are analytically investigated, numerically evaluated, and compared with existing single-band pulse-based modulation and fixed-bandwidth adaptive modulation. The results show that data rates can be improved by one order of magnitude by using the DAMC scheme, at the costs of design complexity for the control unit, multi-carrier modulator and channel feedback path. © 2014 IEEE.","author":[{"dropping-particle":"","family":"Han","given":"Chong","non-dropping-particle":"","parse-names":false,"suffix":""},{"dropping-particle":"","family":"Akyildiz","given":"Ian F.","non-dropping-particle":"","parse-names":false,"suffix":""}],"container-title":"2014 IEEE International Conference on Communications, ICC 2014","id":"ITEM-1","issued":{"date-parts":[["2014"]]},"page":"5461-5467","publisher":"IEEE","title":"Distance-aware multi-carrier (DAMC) modulation in Terahertz Band communication","type":"article-journal"},"uris":["http://www.mendeley.com/documents/?uuid=061b59a4-75f5-46e6-8e1a-27fc16befa80"]}],"mendeley":{"formattedCitation":"[57]","plainTextFormattedCitation":"[57]","previouslyFormattedCitation":"(Han ve Akyildiz,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[57]</w:t>
      </w:r>
      <w:r>
        <w:rPr>
          <w:rFonts w:ascii="Times New Roman" w:hAnsi="Times New Roman" w:cs="Times New Roman"/>
          <w:sz w:val="20"/>
          <w:szCs w:val="20"/>
        </w:rPr>
        <w:fldChar w:fldCharType="end"/>
      </w:r>
      <w:r>
        <w:rPr>
          <w:rFonts w:ascii="Times New Roman" w:hAnsi="Times New Roman" w:cs="Times New Roman"/>
          <w:sz w:val="20"/>
          <w:szCs w:val="20"/>
        </w:rPr>
        <w:t>.</w:t>
      </w:r>
    </w:p>
    <w:p w:rsidR="0086155A" w:rsidRPr="000C68A1" w:rsidRDefault="0086155A" w:rsidP="0086155A">
      <w:pPr>
        <w:spacing w:line="240" w:lineRule="auto"/>
        <w:jc w:val="both"/>
        <w:rPr>
          <w:rFonts w:ascii="Times New Roman" w:hAnsi="Times New Roman" w:cs="Times New Roman"/>
          <w:b/>
          <w:sz w:val="20"/>
        </w:rPr>
      </w:pPr>
      <w:r>
        <w:rPr>
          <w:rFonts w:ascii="Times New Roman" w:hAnsi="Times New Roman" w:cs="Times New Roman"/>
          <w:sz w:val="20"/>
          <w:szCs w:val="20"/>
        </w:rPr>
        <w:tab/>
        <w:t xml:space="preserve">THz bandında kullanılan cihazlarda gerçekleşen yenilikler de yeni modülasyon zorlukları ve fırsatları söz konusu olduğunda kendilerinden söz ettirmektedir. Kullanımına birçok örnek verdiğimiz grafen tabanlı cihazlardaki doping oranlarının değiştirilmesi ile taşıyıcı sinyalin modüle edilmesi, malzemenin sahip olduğu deliklerin ve elektron sayılarının değiştirilmesi ile grafen tabanlı sinyal üretecinin, karıştırıcının ya da amplifikatörün tepkisinin değiştirilmesi detaylı şekilde araştırılmalıdır. Mesafeye bağlı kanal davranışı söz konusu olduğunda antenler, iletilen darbeleri istenen şekle uygun filtreleme yapması için ayarlanabilmektedir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Pr>
          <w:rFonts w:ascii="Times New Roman" w:hAnsi="Times New Roman" w:cs="Times New Roman"/>
          <w:sz w:val="20"/>
          <w:szCs w:val="20"/>
        </w:rPr>
        <w:fldChar w:fldCharType="end"/>
      </w:r>
      <w:r>
        <w:rPr>
          <w:rFonts w:ascii="Times New Roman" w:hAnsi="Times New Roman" w:cs="Times New Roman"/>
          <w:sz w:val="20"/>
          <w:szCs w:val="20"/>
        </w:rPr>
        <w:t>.</w:t>
      </w:r>
    </w:p>
    <w:p w:rsidR="0086155A" w:rsidRDefault="0086155A" w:rsidP="0086155A">
      <w:pPr>
        <w:pStyle w:val="ListParagraph"/>
        <w:numPr>
          <w:ilvl w:val="2"/>
          <w:numId w:val="7"/>
        </w:numPr>
        <w:spacing w:line="240" w:lineRule="auto"/>
        <w:jc w:val="both"/>
        <w:rPr>
          <w:rFonts w:ascii="Times New Roman" w:hAnsi="Times New Roman" w:cs="Times New Roman"/>
          <w:b/>
          <w:sz w:val="20"/>
        </w:rPr>
      </w:pPr>
      <w:r>
        <w:rPr>
          <w:rFonts w:ascii="Times New Roman" w:hAnsi="Times New Roman" w:cs="Times New Roman"/>
          <w:b/>
          <w:sz w:val="20"/>
        </w:rPr>
        <w:t>Kodlama</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lang w:val="en-GB"/>
        </w:rPr>
        <w:tab/>
      </w:r>
      <w:r>
        <w:rPr>
          <w:rFonts w:ascii="Times New Roman" w:hAnsi="Times New Roman" w:cs="Times New Roman"/>
          <w:sz w:val="20"/>
          <w:szCs w:val="20"/>
        </w:rPr>
        <w:t xml:space="preserve">THz iletişimin vaatlerine sadık kalabilmesi için kanal kodlama söz konusu olduğunda yeni yöntemlerin araştırılması ve geliştirilmesi gerekmektedir. Kanal kodlaması, THz iletişimin sağlanacağı senaryonun karakterine uygun şekilde yapıldığında, enerji tasarrufu konusundaki gelişmelere de önayak olacaktır. Görece düşük frekansların kullanıldığı kablosuz yerel alan ağı (WLAN) ve LTE sistemler, sabit bir enerji tüketimi dâhilinde maksimum veri oranlarına erişmeyi hedeflemektedir. THz sistemler ise fiziksel katman işlemleri olarak anılan işlemler için kullanılacak kodlamanın iletim gücünü arttırmayı ve kod çözme aşamasında da güç tüketimini makul seviyelerde tutmayı hedeflemektedir. Mikro ve daha da küçük ölçekli ağlar dikkate alındığında günümüz kod çözücülerinin tükettiği enerjinin çoğunlukla gönderme gücüne denk, hatta ve hatta daha da büyük olduğu ifade edilmektedir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Pr>
          <w:rFonts w:ascii="Times New Roman" w:hAnsi="Times New Roman" w:cs="Times New Roman"/>
          <w:sz w:val="20"/>
          <w:szCs w:val="20"/>
        </w:rPr>
        <w:fldChar w:fldCharType="end"/>
      </w:r>
      <w:r>
        <w:rPr>
          <w:rFonts w:ascii="Times New Roman" w:hAnsi="Times New Roman" w:cs="Times New Roman"/>
          <w:sz w:val="20"/>
          <w:szCs w:val="20"/>
        </w:rPr>
        <w:t>. Hesaplama kapasitesi sınırlı olan nano cihazlara geldiğimizdeyse kodlama ve kod çözme işlemlerinin kolayca gerçekleştirilebilecek kadar hafif işlemler olması gerekmekte; bu konuda yeni araştırmalara ve geliştirmelere duyulan ihtiyaç açık şekilde fark edilmektedir.</w:t>
      </w:r>
    </w:p>
    <w:p w:rsidR="0086155A" w:rsidRPr="003B2585"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Kanal kodlamada karşılaşılan temel zorluklardan biri THz bant frekanslarında hataya sebep olan etkenleri saptanmasıdır. THz bant kanallarının karşı karşıya olduğu moleküler absorpsiyon gürültüsü ve çok yollu solma değerleri, kanalın bit hatalarına sahip olma olasılığı ve bu hataların özelliklerinin belirlenmesi konularında etkin şekilde rol almaktadır. Bir diğer zorluk ise karmaşıklığı oldukça düşürülmüş yeni kanal kodlama şemalarının araştırılmasıdır. </w:t>
      </w:r>
      <w:r w:rsidRPr="005C0C92">
        <w:rPr>
          <w:rFonts w:ascii="Times New Roman" w:hAnsi="Times New Roman" w:cs="Times New Roman"/>
          <w:sz w:val="20"/>
          <w:szCs w:val="20"/>
        </w:rPr>
        <w:t xml:space="preserve">Kodlama/kod çözme işlemlerinin gerçekleştirilmesinde ve iletimin sağlanmasında sarf edilen enerjinin düşürülmesi oldukça önemlidir. </w:t>
      </w:r>
      <w:r w:rsidRPr="00216A8F">
        <w:rPr>
          <w:rFonts w:ascii="Times New Roman" w:hAnsi="Times New Roman" w:cs="Times New Roman"/>
          <w:sz w:val="20"/>
          <w:szCs w:val="20"/>
        </w:rPr>
        <w:t>Hataların</w:t>
      </w:r>
      <w:r>
        <w:rPr>
          <w:rFonts w:ascii="Times New Roman" w:hAnsi="Times New Roman" w:cs="Times New Roman"/>
          <w:sz w:val="20"/>
          <w:szCs w:val="20"/>
        </w:rPr>
        <w:t xml:space="preserve"> düzeltilmeye çalışıldığı şemalardan ziyade hataların oluşmasına engel olmak adına düşük ağırlıklı kodlama şemalarının kullanılması önerilmekte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{"citationItems":[{"id":"ITEM-1","itemData":{"DOI":"10.1109/icc.2011.5962987","ISBN":"9781612842332","ISSN":"05361486","abstract":"Nanotechnology is providing the engineering community with a new set of tools to design and manufacture integrated devices just a few hundred nanometers in total size. Communication among these nano-devices will boost the range of applications of nanotechnology in several fields, ranging from biomedical research to military technology or environmental science. Within the different alternatives for communication in the nanoscale, recent developments in nanomaterials point to the Terahertz band (0.1-10 THz) as the frequency range of operation of future electromagnetic nano-transceivers. This frequency band can theoretically support very large bit-rates in the short range, i.e., for distances below one meter. Due to the limited capabilities of individual nano-devices, pulse-based communications have been proposed for electromagnetic nanonetworks in the Terahertz band. However, the expectedly very large number of nano-devices and the unfeasibility to coordinate them, can make interference a major impairment for the system. In this paper, low-weight channel coding is proposed as a novel mechanism to reduce interference in pulse-based nanonetworks. Rather than utilizing channel codes to detect and correct transmission errors, it is shown that by appropriately choosing the weight of a code, interference can be mitigated. The performance of the proposed scheme is analytically and numerically investigated both in terms of overall interference reduction and achievable information rate, by utilizing a new statistical interference model. The results show that this type of network-friendly channel coding schemes can be used to alleviate the interference problem in nanonetworks without compromising the individual user information rate. © 2011 IEEE.","author":[{"dropping-particle":"","family":"Jornet","given":"Josep Miquel","non-dropping-particle":"","parse-names":false,"suffix":""},{"dropping-particle":"","family":"Akyildiz","given":"Ian F.","non-dropping-particle":"","parse-names":false,"suffix":""}],"container-title":"IEEE International Conference on Communications","id":"ITEM-1","issued":{"date-parts":[["2011"]]},"publisher":"IEEE","title":"Low-weight channel coding for interference mitigation in electromagnetic nanonetworks in the terahertz band","type":"article-journal"},"uris":["http://www.mendeley.com/documents/?uuid=dfe7c629-79e6-4c83-a0df-205eb7d7949e"]}],"mendeley":{"formattedCitation":"[58]","plainTextFormattedCitation":"[58]","previouslyFormattedCitation":"(Jornet ve Akyildiz, 2011)"},"properties":{"noteIndex":0},"schema":"https://github.com/citation-style-language/schema/raw/master/csl-citation.json"}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[58]</w:t>
      </w:r>
      <w:r>
        <w:rPr>
          <w:rFonts w:ascii="Times New Roman" w:hAnsi="Times New Roman" w:cs="Times New Roman"/>
          <w:sz w:val="20"/>
          <w:szCs w:val="20"/>
        </w:rPr>
        <w:fldChar w:fldCharType="end"/>
      </w:r>
      <w:r>
        <w:rPr>
          <w:rFonts w:ascii="Times New Roman" w:hAnsi="Times New Roman" w:cs="Times New Roman"/>
          <w:sz w:val="20"/>
          <w:szCs w:val="20"/>
        </w:rPr>
        <w:t xml:space="preserve">, söz konusu THz bant frekansları olduğunda geleneksel yöntemlere kıyasla daha düşük gürültü değerlerinin ölçüldüğü ifade edilmektedir. Üçüncü temel zorluk ise ağın içinde bulunduğu durumu analiz edip, en uygun kodlama aralığını saptamasıdır.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{"citationItems":[{"id":"ITEM-1","itemData":{"DOI":"10.1016/j.nancom.2016.07.008","ISSN":"18787789","abstract":"The ever increasing demand for higher wireless data rates has led to the development of new techniques to increase spectrum efficiency. However, the limited bandwidth of the frequency bands that are currently used for wireless communication bounds the maximum data rate possible. In the past few years, researchers have developed new devices that work as Terahertz (THz) transmitters and receivers. The development of these devices and the large available bandwidth of the THz band is a possible solution to this ever increasing demand. However, THz communication is still in its infancy and more research needs to be done to bring THz technology into every day life. This paper considers two specific problems — modulation of terahertz pulses and rate adaptation for terahertz communication systems. We describe a pulse modulation technique where multiple symbols are transmitted in each pulse. The technique is shown to achieve terabit/sec datarates. Subsequently, we examine the problem of rate adaptation which is significant at these frequencies due to the high distance based attenuation. Algorithms are presented to fairly share the channel among multiple users located at different distances from the access point. The research is based on simulations in Matlab and the channel model used is based on our own measurements using a time-domain terahertz system. The channel model is also presented in this paper.","author":[{"dropping-particle":"","family":"Moshir","given":"Farnoosh","non-dropping-particle":"","parse-names":false,"suffix":""},{"dropping-particle":"","family":"Singh","given":"Suresh","non-dropping-particle":"","parse-names":false,"suffix":""}],"container-title":"Nano Communication Networks","id":"ITEM-1","issued":{"date-parts":[["2016"]]},"page":"38-50","publisher":"Elsevier B.V.","title":"Modulation and rate adaptation algorithms for terahertz channels","type":"article-journal","volume":"10"},"uris":["http://www.mendeley.com/documents/?uuid=ba142827-2fe4-4ab1-b1d1-dfef1317bf49"]}],"mendeley":{"formattedCitation":"[59]","plainTextFormattedCitation":"[59]","previouslyFormattedCitation":"(Moshir ve Singh, 2016)"},"properties":{"noteIndex":0},"schema":"https://github.com/citation-style-language/schema/raw/master/csl-citation.json"}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[59]</w:t>
      </w:r>
      <w:r>
        <w:rPr>
          <w:rFonts w:ascii="Times New Roman" w:hAnsi="Times New Roman" w:cs="Times New Roman"/>
          <w:sz w:val="20"/>
          <w:szCs w:val="20"/>
        </w:rPr>
        <w:fldChar w:fldCharType="end"/>
      </w:r>
      <w:r>
        <w:rPr>
          <w:rFonts w:ascii="Times New Roman" w:hAnsi="Times New Roman" w:cs="Times New Roman"/>
          <w:sz w:val="20"/>
          <w:szCs w:val="20"/>
        </w:rPr>
        <w:t>’d</w:t>
      </w:r>
      <w:r w:rsidR="00134ECB">
        <w:rPr>
          <w:rFonts w:ascii="Times New Roman" w:hAnsi="Times New Roman" w:cs="Times New Roman"/>
          <w:sz w:val="20"/>
          <w:szCs w:val="20"/>
        </w:rPr>
        <w:t>a</w:t>
      </w:r>
      <w:r>
        <w:rPr>
          <w:rFonts w:ascii="Times New Roman" w:hAnsi="Times New Roman" w:cs="Times New Roman"/>
          <w:sz w:val="20"/>
          <w:szCs w:val="20"/>
        </w:rPr>
        <w:t xml:space="preserve"> kodlama oranını kanalın durumuna bağlı olarak değiştirebilen; iletim ortamının nem seviyesini </w:t>
      </w:r>
      <w:r>
        <w:rPr>
          <w:rFonts w:ascii="Times New Roman" w:hAnsi="Times New Roman" w:cs="Times New Roman"/>
          <w:sz w:val="20"/>
          <w:szCs w:val="20"/>
        </w:rPr>
        <w:lastRenderedPageBreak/>
        <w:t xml:space="preserve">ve iletimin gerçekleşeceği mesafeyi göz önünde bulunduran bir sistem önerilmiştir. Ayrıca TS-OOK kullanan bir sistem söz konusu olduğunda asıl amaç 1 değerlerinin sayısını azaltmaktır zira 0 değerleri hali hazırda sessizliğe işaret ettiği için zaten enerji harcamayacaktır.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Pr>
          <w:rFonts w:ascii="Times New Roman" w:hAnsi="Times New Roman" w:cs="Times New Roman"/>
          <w:sz w:val="20"/>
          <w:szCs w:val="20"/>
        </w:rPr>
        <w:fldChar w:fldCharType="end"/>
      </w:r>
    </w:p>
    <w:p w:rsidR="0086155A" w:rsidRDefault="0086155A" w:rsidP="0086155A">
      <w:pPr>
        <w:pStyle w:val="ListParagraph"/>
        <w:numPr>
          <w:ilvl w:val="2"/>
          <w:numId w:val="7"/>
        </w:numPr>
        <w:spacing w:line="240" w:lineRule="auto"/>
        <w:jc w:val="both"/>
        <w:rPr>
          <w:rFonts w:ascii="Times New Roman" w:hAnsi="Times New Roman" w:cs="Times New Roman"/>
          <w:b/>
          <w:sz w:val="20"/>
        </w:rPr>
      </w:pPr>
      <w:r>
        <w:rPr>
          <w:rFonts w:ascii="Times New Roman" w:hAnsi="Times New Roman" w:cs="Times New Roman"/>
          <w:b/>
          <w:sz w:val="20"/>
        </w:rPr>
        <w:t>Dinamik Devasa Çoklu Giriş ve Çoklu Çıkış (Dynamic Massive MIMO) Sistemler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Çoklu giriş ve çoklu çıkış (MIMO) ilk olarak 2010’da IEEE’de yayınlanmış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{"citationItems":[{"id":"ITEM-1","itemData":{"DOI":"10.1109/TWC.2010.092810.091092","ISSN":"15361276","abstract":"A cellular base station serves a multiplicity of single-antenna terminals over the same time-frequency interval. Time-division duplex operation combined with reverse-link pilots enables the base station to estimate the reciprocal forward- and reverse-link channels. The conjugate-transpose of the channel estimates are used as a linear precoder and combiner respectively on the forward and reverse links. Propagation, unknown to both terminals and base station, comprises fast fading, log-normal shadow fading, and geometric attenuation. In the limit of an infinite number of antennas a complete multi-cellular analysis, which accounts for inter-cellular interference and the overhead and errors associated with channel-state information, yields a number of mathematically exact conclusions and points to a desirable direction towards which cellular wireless could evolve. In particular the effects of uncorrelated noise and fast fading vanish, throughput and the number of terminals are independent of the size of the cells, spectral efficiency is independent of bandwidth, and the required transmitted energy per bit vanishes. The only remaining impairment is inter-cellular interference caused by re-use of the pilot sequences in other cells (pilot contamination) which does not vanish with unlimited number of antennas. © 2010 IEEE.","author":[{"dropping-particle":"","family":"Marzetta","given":"Thomas L.","non-dropping-particle":"","parse-names":false,"suffix":""}],"container-title":"IEEE Transactions on Wireless Communications","id":"ITEM-1","issue":"11","issued":{"date-parts":[["2010"]]},"page":"3590-3600","publisher":"IEEE","title":"Noncooperative cellular wireless with unlimited numbers of base station antennas","type":"article-journal","volume":"9"},"uris":["http://www.mendeley.com/documents/?uuid=d5b365fd-e7a1-47e9-b43a-2e395afb94c8"]}],"mendeley":{"formattedCitation":"[60]","plainTextFormattedCitation":"[60]","previouslyFormattedCitation":"(Marzetta, 2010)"},"properties":{"noteIndex":0},"schema":"https://github.com/citation-style-language/schema/raw/master/csl-citation.json"}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[60]</w:t>
      </w:r>
      <w:r>
        <w:rPr>
          <w:rFonts w:ascii="Times New Roman" w:hAnsi="Times New Roman" w:cs="Times New Roman"/>
          <w:sz w:val="20"/>
          <w:szCs w:val="20"/>
        </w:rPr>
        <w:fldChar w:fldCharType="end"/>
      </w:r>
      <w:r>
        <w:rPr>
          <w:rFonts w:ascii="Times New Roman" w:hAnsi="Times New Roman" w:cs="Times New Roman"/>
          <w:sz w:val="20"/>
          <w:szCs w:val="20"/>
        </w:rPr>
        <w:t xml:space="preserve"> ile ortaya çıkmıştır. Yayınlandığı dönemde gerçekçi olmayan, bilim kurgu bir konsept olduğu düşünülen MIMO ortaya çıkışının üzerinden henüz 10 yıl dahi geçmemişken ticarileşmiş ve Nokia gibi markalar tarafından çeşitli yerlerde kullanılmaya başlamıştır. Bilim kurgu olarak görülen bir konseptin on yıla yakın bir sürede ticarileşmesi hususu kablosuz ve mobil iletişimin on yılda bir yaşadığı nesil geçişini akıllara getirmektedir.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Çok büyük anten dizilerinin sağlayabileceği dar ışın genişliği sayesinde, THz bandı alıcı-vericilerinde mevcut olan güç sınırlamalarının üstesinden gelinip yüksek zayıflama ve yol kaybına sahip iletim ortamlarının sebep olduğu mesafe sorununa bir çözüm bulunabileceğini belirttik (Bölüm IV.C.2.2.). Bu fikri en temel hali ile doğrudan ele almak oldukça maliyetli olacakken MIMO sistemi birden fazla kullanıcının gruplanmış antenlerce desteklenmesini hedeflemektedir.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Sayıca değişken olup çeşitli mesafelerde kurulacak olan bağlantılar birbirinden farklı birçok senaryoyu beraberinde getirmektedir. Bu bağlamda kullanılacak çok büyük anten dizilerinin, oldukça çeşitli senaryolara ayak uydurmasını sağlayacak algoritmalar tarafından yönlendirilmesi/yönetilmesi gerekmektedir. Algoritmanın varlığı kurulacak iletişimde: iletişimin kurulacağı cihaz sayısı, ışının ulaşması gereken mesafe gibi değişkenlerle birlikte mevcut kanal ile ağın durumunu da hesaba katarak verimli bir yolun seçilmesini ve uygulamasını sağlayacaktır. </w:t>
      </w:r>
      <w:r w:rsidRPr="003C4F8D">
        <w:rPr>
          <w:rFonts w:ascii="Times New Roman" w:hAnsi="Times New Roman" w:cs="Times New Roman"/>
          <w:sz w:val="20"/>
          <w:szCs w:val="20"/>
        </w:rPr>
        <w:t xml:space="preserve">İhtimaller dâhilinde olan binlerce senaryonun içerdiği binlerce kanal bilgisini doğru ve verimli şekilde tahmin etmek sistemin performansını doğrudan etkileyeceği için oldukça önemli bir araştırma konusudur. </w:t>
      </w:r>
      <w:r>
        <w:rPr>
          <w:rFonts w:ascii="Times New Roman" w:hAnsi="Times New Roman" w:cs="Times New Roman"/>
          <w:sz w:val="20"/>
          <w:szCs w:val="20"/>
        </w:rPr>
        <w:t>Örneğin senaryolardan birinde kurulacak bağlantı uzaktaki bir cihazla tek ve oldukça dar bir ışınla sağlanmaktayken bir diğer senaryoda daha yakındaki bir cihaz için çoklu ışınlar kullanılarak iletişimin kapasitesinde artış sağlanabilmektedir. Kurulacak bağlantının tek bir anten tarafından sağlanabilecek bant genişliğini aşması durumunda farklı uzunluktaki antenler yardımı ile birden fazla iletim penceresinin kullanılması mümkün olacaktır.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Ek olarak Devasa MIMO sistemleri için yapılan araştırmaların büyük çoğunluğu kanal tahmini ve geri bildirim sorunları sebebiyle zaman bölmeli dupleks (TDD) aktarım çeşidine dayanmaktayken frekans bölmeli dupleks (FDD) aktarım çeşidinin de mümkün olduğunu fakat bu aktarım çeşidinin üzerinde çalışılmasının ve araştırılmasının gerektiğini söylemek yanlış olmayacaktır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{"citationItems":[{"id":"ITEM-1","itemData":{"DOI":"10.1109/JSTSP.2014.2317671","ISSN":"19324553","abstract":"Massive multiple-input multiple-output (MIMO) wireless communications refers to the idea equipping cellular base stations (BSs) with a very large number of antennas, and has been shown to potentially allow for orders of magnitude improvement in spectral and energy efficiency using relatively simple (linear) processing. In this paper, we present a comprehensive overview of state-of-the-art research on the topic, which has recently attracted considerable attention. We begin with an information theoretic analysis to illustrate the conjectured advantages of massive MIMO, and then we address implementation issues related to channel estimation, detection and precoding schemes. We particularly focus on the potential impact of pilot contamination caused by the use of non-orthogonal pilot sequences by users in adjacent cells. We also analyze the energy efficiency achieved by massive MIMO systems, and demonstrate how the degrees of freedom provided by massive MIMO systems enable efficient single-carrier transmission. Finally, the challenges and opportunities associated with implementing massive MIMO in future wireless communications systems are discussed.","author":[{"dropping-particle":"","family":"Lu","given":"Lu","non-dropping-particle":"","parse-names":false,"suffix":""},{"dropping-particle":"","family":"Li","given":"Geoffrey Ye","non-dropping-particle":"","parse-names":false,"suffix":""},{"dropping-particle":"","family":"Swindlehurst","given":"A. Lee","non-dropping-particle":"","parse-names":false,"suffix":""},{"dropping-particle":"","family":"Ashikhmin","given":"Alexei","non-dropping-particle":"","parse-names":false,"suffix":""},{"dropping-particle":"","family":"Zhang","given":"Rui","non-dropping-particle":"","parse-names":false,"suffix":""}],"container-title":"IEEE Journal on Selected Topics in Signal Processing","id":"ITEM-1","issue":"5","issued":{"date-parts":[["2014"]]},"page":"742-758","title":"An overview of massive MIMO: Benefits and challenges","type":"article-journal","volume":"8"},"uris":["http://www.mendeley.com/documents/?uuid=0d460a46-bd4a-49a2-a505-6ec41720c1e6"]}],"mendeley":{"formattedCitation":"[61]","plainTextFormattedCitation":"[61]","previouslyFormattedCitation":"(Lu &lt;i&gt;vd.&lt;/i&gt;,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[61]</w:t>
      </w:r>
      <w:r>
        <w:rPr>
          <w:rFonts w:ascii="Times New Roman" w:hAnsi="Times New Roman" w:cs="Times New Roman"/>
          <w:sz w:val="20"/>
          <w:szCs w:val="20"/>
        </w:rPr>
        <w:fldChar w:fldCharType="end"/>
      </w:r>
      <w:r>
        <w:rPr>
          <w:rFonts w:ascii="Times New Roman" w:hAnsi="Times New Roman" w:cs="Times New Roman"/>
          <w:sz w:val="20"/>
          <w:szCs w:val="20"/>
        </w:rPr>
        <w:t xml:space="preserve">. </w:t>
      </w:r>
    </w:p>
    <w:p w:rsidR="00B51B8A" w:rsidRDefault="00B51B8A" w:rsidP="0086155A">
      <w:pPr>
        <w:spacing w:line="240" w:lineRule="auto"/>
        <w:jc w:val="both"/>
        <w:rPr>
          <w:rFonts w:ascii="Times New Roman" w:hAnsi="Times New Roman" w:cs="Times New Roman"/>
          <w:sz w:val="20"/>
          <w:szCs w:val="20"/>
        </w:rPr>
      </w:pPr>
    </w:p>
    <w:p w:rsidR="00B51B8A" w:rsidRPr="00BA7CCA" w:rsidRDefault="00B51B8A" w:rsidP="0086155A">
      <w:pPr>
        <w:spacing w:line="240" w:lineRule="auto"/>
        <w:jc w:val="both"/>
        <w:rPr>
          <w:rFonts w:ascii="Times New Roman" w:hAnsi="Times New Roman" w:cs="Times New Roman"/>
          <w:sz w:val="20"/>
          <w:szCs w:val="20"/>
        </w:rPr>
      </w:pPr>
    </w:p>
    <w:p w:rsidR="0086155A" w:rsidRDefault="00B51B8A" w:rsidP="0086155A">
      <w:pPr>
        <w:pStyle w:val="ListParagraph"/>
        <w:numPr>
          <w:ilvl w:val="2"/>
          <w:numId w:val="7"/>
        </w:numPr>
        <w:spacing w:line="240" w:lineRule="auto"/>
        <w:jc w:val="both"/>
        <w:rPr>
          <w:rFonts w:ascii="Times New Roman" w:hAnsi="Times New Roman" w:cs="Times New Roman"/>
          <w:b/>
          <w:sz w:val="20"/>
        </w:rPr>
      </w:pPr>
      <w:r>
        <w:rPr>
          <w:noProof/>
          <w:lang w:val="en-US"/>
        </w:rPr>
        <w:lastRenderedPageBreak/>
        <mc:AlternateContent>
          <mc:Choice Requires="wps">
            <w:drawing>
              <wp:anchor distT="0" distB="0" distL="114300" distR="114300" simplePos="0" relativeHeight="251683840" behindDoc="0" locked="0" layoutInCell="1" allowOverlap="1" wp14:anchorId="3DF8E209" wp14:editId="1004476B">
                <wp:simplePos x="0" y="0"/>
                <wp:positionH relativeFrom="margin">
                  <wp:align>right</wp:align>
                </wp:positionH>
                <wp:positionV relativeFrom="paragraph">
                  <wp:posOffset>2568752</wp:posOffset>
                </wp:positionV>
                <wp:extent cx="6408420" cy="409575"/>
                <wp:effectExtent l="0" t="0" r="0" b="9525"/>
                <wp:wrapThrough wrapText="bothSides">
                  <wp:wrapPolygon edited="0">
                    <wp:start x="0" y="0"/>
                    <wp:lineTo x="0" y="21098"/>
                    <wp:lineTo x="21510" y="21098"/>
                    <wp:lineTo x="21510" y="0"/>
                    <wp:lineTo x="0" y="0"/>
                  </wp:wrapPolygon>
                </wp:wrapThrough>
                <wp:docPr id="10" name="Text Box 10"/>
                <wp:cNvGraphicFramePr/>
                <a:graphic xmlns:a="http://schemas.openxmlformats.org/drawingml/2006/main">
                  <a:graphicData uri="http://schemas.microsoft.com/office/word/2010/wordprocessingShape">
                    <wps:wsp>
                      <wps:cNvSpPr txBox="1"/>
                      <wps:spPr>
                        <a:xfrm>
                          <a:off x="0" y="0"/>
                          <a:ext cx="6408420" cy="409575"/>
                        </a:xfrm>
                        <a:prstGeom prst="rect">
                          <a:avLst/>
                        </a:prstGeom>
                        <a:solidFill>
                          <a:prstClr val="white"/>
                        </a:solidFill>
                        <a:ln>
                          <a:noFill/>
                        </a:ln>
                        <a:effectLst/>
                      </wps:spPr>
                      <wps:txbx>
                        <w:txbxContent>
                          <w:p w:rsidR="00F71133" w:rsidRPr="00CE2214" w:rsidRDefault="00F71133" w:rsidP="0086155A">
                            <w:pPr>
                              <w:pStyle w:val="Caption"/>
                              <w:jc w:val="center"/>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10. </w:t>
                            </w:r>
                            <w:r>
                              <w:rPr>
                                <w:rFonts w:ascii="Times New Roman" w:hAnsi="Times New Roman" w:cs="Times New Roman"/>
                                <w:i w:val="0"/>
                                <w:color w:val="auto"/>
                              </w:rPr>
                              <w:t>Röle istasyonları aracılığıyla LOS yayılmanın devam ettirilmesi ve kırsal kesimde bulunan görece küçük kullanıcı grubuyla yinelenen sinyaller üzerinden bağlantı sağlanması.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F8E209" id="Text Box 10" o:spid="_x0000_s1037" type="#_x0000_t202" style="position:absolute;left:0;text-align:left;margin-left:408.6pt;margin-top:202.25pt;width:504.6pt;height:32.25pt;z-index:251683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" stroked="f">
                <v:textbox inset="0,0,0,0">
                  <w:txbxContent>
                    <w:p w:rsidR="00F71133" w:rsidRPr="00CE2214" w:rsidRDefault="00F71133" w:rsidP="0086155A">
                      <w:pPr>
                        <w:pStyle w:val="Caption"/>
                        <w:jc w:val="center"/>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10. </w:t>
                      </w:r>
                      <w:r>
                        <w:rPr>
                          <w:rFonts w:ascii="Times New Roman" w:hAnsi="Times New Roman" w:cs="Times New Roman"/>
                          <w:i w:val="0"/>
                          <w:color w:val="auto"/>
                        </w:rPr>
                        <w:t>Röle istasyonları aracılığıyla LOS yayılmanın devam ettirilmesi ve kırsal kesimde bulunan görece küçük kullanıcı grubuyla yinelenen sinyaller üzerinden bağlantı sağlanması.</w:t>
                      </w:r>
                    </w:p>
                  </w:txbxContent>
                </v:textbox>
                <w10:wrap type="through" anchorx="margin"/>
              </v:shape>
            </w:pict>
          </mc:Fallback>
        </mc:AlternateContent>
      </w:r>
      <w:r w:rsidR="0086155A">
        <w:rPr>
          <w:rFonts w:ascii="Times New Roman" w:hAnsi="Times New Roman" w:cs="Times New Roman"/>
          <w:b/>
          <w:sz w:val="20"/>
        </w:rPr>
        <w:t>Senkronizasyon</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Çok kısa darbeler kullanan THz iletişim sistemleri yüksek hızlarda çalışan analog-dijital dönüştürücülere (ADC) ihtiyaç duymaktadır. Bu durum sistemin senkronizasyon hatasına düşme eğiliminde olacağına işaret etmektedir. THz bandı iletişim sistemlerinin ihtiyaç duyduğu hızlarda çalışabilen ADC’lerin boyutları ve enerji tüketimleri göz önünde bulundurulduğunda, başta nano cihazlar olmak üzere birçok düğümde kullanılması mümkün görülmemektedir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{"citationItems":[{"id":"ITEM-1","itemData":{"DOI":"10.1016/j.phycom.2019.04.014","ISSN":"18744907","abstract":"Wireless data rates are expected to be around 10Gbps or even more within the upcoming decade. The realization of such high data rates is unlikely with the currently licensed bands in the spectrum. Therefore, it is clear that such high rates could only be achieved by employing more bandwidth with the state-of-the-art technology. Considering the fact that bands in the range of 275GHz–3000GHz, which are known as Terahertz (THz) bands, are not yet allocated for specific active services around the globe, there can be a true potential to achieve the desired data rates at THz bands. However, due to the characteristics of these bands, there are many open issues in terms of THz radio communication system design. In this study, open issues and the state-of-the-art solutions to these issues for THz communication system design are discussed. Moreover, standardization efforts up to date are elaborated. This study concludes that the actual implementation of fully operational THz communication systems obliges to carry out a multi-disciplinary effort including statistical propagation and channel characterizations, adaptive transceiver designs (including both baseband and radio frequency (RF) front-end portions), reconfigurable platforms, advanced signal processing algorithms and techniques along with upper layer protocols equipped with various security and privacy levels.","author":[{"dropping-particle":"","family":"Tekbıyık","given":"Kürşat","non-dropping-particle":"","parse-names":false,"suffix":""},{"dropping-particle":"","family":"Ekti","given":"Ali Rıza","non-dropping-particle":"","parse-names":false,"suffix":""},{"dropping-particle":"","family":"Kurt","given":"Güneş Karabulut","non-dropping-particle":"","parse-names":false,"suffix":""},{"dropping-particle":"","family":"Görçin","given":"Ali","non-dropping-particle":"","parse-names":false,"suffix":""}],"container-title":"Physical Communication","id":"ITEM-1","issued":{"date-parts":[["2019"]]},"title":"Terahertz band communication systems: Challenges, novelties and standardization efforts","type":"article","volume":"35"},"uris":["http://www.mendeley.com/documents/?uuid=6d483d50-be46-4b6f-bc92-491dca832f18"]}],"mendeley":{"formattedCitation":"[32]","plainTextFormattedCitation":"[32]","previouslyFormattedCitation":"(Tekbıyık &lt;i&gt;vd.&lt;/i&gt;, 2019)"},"properties":{"noteIndex":0},"schema":"https://github.com/citation-style-language/schema/raw/master/csl-citation.json"}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[32]</w:t>
      </w:r>
      <w:r>
        <w:rPr>
          <w:rFonts w:ascii="Times New Roman" w:hAnsi="Times New Roman" w:cs="Times New Roman"/>
          <w:sz w:val="20"/>
          <w:szCs w:val="20"/>
        </w:rPr>
        <w:fldChar w:fldCharType="end"/>
      </w:r>
      <w:r>
        <w:rPr>
          <w:rFonts w:ascii="Times New Roman" w:hAnsi="Times New Roman" w:cs="Times New Roman"/>
          <w:sz w:val="20"/>
          <w:szCs w:val="20"/>
        </w:rPr>
        <w:t>. THz iletişimin geliştirilmesiyle yaygın şekilde kullanılacağı düşünülen Tbps düzeyinde veri transferleri için sinyali Nyquist oranında (f</w:t>
      </w:r>
      <w:r w:rsidRPr="00FC5F77">
        <w:rPr>
          <w:rFonts w:ascii="Times New Roman" w:hAnsi="Times New Roman" w:cs="Times New Roman"/>
          <w:sz w:val="20"/>
          <w:szCs w:val="20"/>
          <w:vertAlign w:val="subscript"/>
        </w:rPr>
        <w:t>max</w:t>
      </w:r>
      <w:r>
        <w:rPr>
          <w:rFonts w:ascii="Times New Roman" w:hAnsi="Times New Roman" w:cs="Times New Roman"/>
          <w:sz w:val="20"/>
          <w:szCs w:val="20"/>
        </w:rPr>
        <w:t xml:space="preserve"> değerinin iki katı) örneklemek ve fazlasıyla karmaşık olan bu sinyali işlemek oldukça zor bir işlemdir. Her cihazın ya da kullanıcının taşıyıcı frekansları üretme aşamasında aynı yöntemi kullanmayacağı, bağımsız ve birbirinden farklı LO’lere sahip olacağı düşünüldüğünde frekans kaymaları da senkronizasyon konusunda karşılaşılan zorluklardan biri olacaktır. Tüm bunlar göz önünde bulundurulduğunda günümüzde kullanılan ve daha önceden standartlaştırılmış bantlara kıyasla daha güçlü senkronizasyon şemalarına ihtiyaç duyulacağı aşikârdır.</w:t>
      </w:r>
    </w:p>
    <w:p w:rsidR="0086155A" w:rsidRPr="005B0B37" w:rsidRDefault="0086155A" w:rsidP="0086155A">
      <w:pPr>
        <w:spacing w:line="240" w:lineRule="auto"/>
        <w:jc w:val="both"/>
        <w:rPr>
          <w:rFonts w:ascii="Times New Roman" w:hAnsi="Times New Roman" w:cs="Times New Roman"/>
          <w:sz w:val="20"/>
        </w:rPr>
      </w:pPr>
      <w:r>
        <w:rPr>
          <w:rFonts w:ascii="Times New Roman" w:hAnsi="Times New Roman" w:cs="Times New Roman"/>
          <w:sz w:val="20"/>
          <w:szCs w:val="20"/>
        </w:rPr>
        <w:tab/>
        <w:t xml:space="preserve">Senkronizasyon probleminde karşılaşılan temel zorluklardan ikisi zaman senkronizasyonu ve frekans senkronizasyonu için yeni mekanizma ve şemaların geliştirilmesinin gerekmesidir. Farklı kullanıcılar arasındaki frekans bazındaki kaymalar doğru senkronizasyon yöntemleri ile çözüme kavuşturulmalıdır. Ek olarak seçilen zaman ve frekans senkronizasyonu yönteminden bağımsız olacak şekilde, çok yollu etkilerin sistemin senkronizasyonuna ne şekilde etki ettiğinin analizi ile birlikte ortak modülasyon şemalarının da incelenmesi, araştırılması gerekmektedir.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Pr>
          <w:rFonts w:ascii="Times New Roman" w:hAnsi="Times New Roman" w:cs="Times New Roman"/>
          <w:sz w:val="20"/>
          <w:szCs w:val="20"/>
        </w:rPr>
        <w:fldChar w:fldCharType="end"/>
      </w:r>
    </w:p>
    <w:p w:rsidR="0086155A" w:rsidRDefault="009B115B" w:rsidP="0086155A">
      <w:pPr>
        <w:pStyle w:val="ListParagraph"/>
        <w:numPr>
          <w:ilvl w:val="2"/>
          <w:numId w:val="7"/>
        </w:numPr>
        <w:spacing w:line="240" w:lineRule="auto"/>
        <w:jc w:val="both"/>
        <w:rPr>
          <w:rFonts w:ascii="Times New Roman" w:hAnsi="Times New Roman" w:cs="Times New Roman"/>
          <w:b/>
          <w:sz w:val="20"/>
        </w:rPr>
      </w:pPr>
      <w:r>
        <w:rPr>
          <w:noProof/>
          <w:lang w:val="en-US"/>
        </w:rPr>
        <w:drawing>
          <wp:anchor distT="0" distB="0" distL="114300" distR="114300" simplePos="0" relativeHeight="251682816" behindDoc="1" locked="0" layoutInCell="1" allowOverlap="1" wp14:anchorId="7034585F" wp14:editId="232F2F9F">
            <wp:simplePos x="0" y="0"/>
            <wp:positionH relativeFrom="column">
              <wp:posOffset>2025</wp:posOffset>
            </wp:positionH>
            <wp:positionV relativeFrom="paragraph">
              <wp:posOffset>-6829940</wp:posOffset>
            </wp:positionV>
            <wp:extent cx="6408420" cy="2536190"/>
            <wp:effectExtent l="0" t="0" r="0" b="0"/>
            <wp:wrapThrough wrapText="bothSides">
              <wp:wrapPolygon edited="0">
                <wp:start x="0" y="0"/>
                <wp:lineTo x="0" y="21416"/>
                <wp:lineTo x="21510" y="21416"/>
                <wp:lineTo x="21510" y="0"/>
                <wp:lineTo x="0" y="0"/>
              </wp:wrapPolygon>
            </wp:wrapThrough>
            <wp:docPr id="42" name="Picture 42" descr="charts n transciever architectu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harts n transciever architectures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8420" cy="2536190"/>
                    </a:xfrm>
                    <a:prstGeom prst="rect">
                      <a:avLst/>
                    </a:prstGeom>
                    <a:noFill/>
                  </pic:spPr>
                </pic:pic>
              </a:graphicData>
            </a:graphic>
            <wp14:sizeRelH relativeFrom="page">
              <wp14:pctWidth>0</wp14:pctWidth>
            </wp14:sizeRelH>
            <wp14:sizeRelV relativeFrom="page">
              <wp14:pctHeight>0</wp14:pctHeight>
            </wp14:sizeRelV>
          </wp:anchor>
        </w:drawing>
      </w:r>
      <w:r w:rsidR="0086155A">
        <w:rPr>
          <w:rFonts w:ascii="Times New Roman" w:hAnsi="Times New Roman" w:cs="Times New Roman"/>
          <w:b/>
          <w:sz w:val="20"/>
        </w:rPr>
        <w:t>Röleler ve Röle İstasyonları</w:t>
      </w:r>
    </w:p>
    <w:p w:rsidR="0086155A" w:rsidRPr="00CE7446"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szCs w:val="20"/>
        </w:rPr>
        <w:t>THz iletişimin sağlanmasında LOS yayılmanın NLOS yayılmaya karşı daha avantajları yanlarının röle kullanımı konusunda teşvik edici olacağı düşünülmektedir. Özellikle doğrudan gelen sinyalin çeşitli yapılarca kesilip NLOS yayılmaya mecbur bırakıldığı senaryolarda rölelerin kullanımı ile bağlantının LOS yayılarak devam etmesine imkân sağlanabilir (Şekil 10). LOS yayılmanın mümkün olmadığı, yansıtma dizileri ve dielektrik aynaların kullanılmasıyla sağlanacak bağlantı devamlılığı için yüksek karmaşıklık sorunu, yansıtıcı görevindeki materyalin yaygın uygulanması ve alıcı ya da verici konumlarında dinamik değişikliklerin olmaması gerekmektedir. Ayrıca röle istasyonlarının kullanılması ile sinyalin kırsal kesimde kalan, görece düşük sayıda kullanıcı içeren uç noktalara taşınmasının ve kapsama alanının genişletilmesinin de mümkün olacağı düşünülmektedir (Şekil 10).</w:t>
      </w:r>
    </w:p>
    <w:p w:rsidR="0086155A" w:rsidRDefault="0086155A" w:rsidP="0086155A">
      <w:pPr>
        <w:pStyle w:val="ListParagraph"/>
        <w:numPr>
          <w:ilvl w:val="2"/>
          <w:numId w:val="7"/>
        </w:numPr>
        <w:spacing w:line="240" w:lineRule="auto"/>
        <w:jc w:val="both"/>
        <w:rPr>
          <w:rFonts w:ascii="Times New Roman" w:hAnsi="Times New Roman" w:cs="Times New Roman"/>
          <w:b/>
          <w:sz w:val="20"/>
        </w:rPr>
      </w:pPr>
      <w:r>
        <w:rPr>
          <w:rFonts w:ascii="Times New Roman" w:hAnsi="Times New Roman" w:cs="Times New Roman"/>
          <w:b/>
          <w:sz w:val="20"/>
        </w:rPr>
        <w:t>Fiziksel Katmandaki Ek Zorluklar ve Fırsatlar</w:t>
      </w:r>
    </w:p>
    <w:p w:rsidR="0086155A" w:rsidRPr="00017EEA" w:rsidRDefault="0086155A" w:rsidP="0086155A">
      <w:pPr>
        <w:spacing w:line="240" w:lineRule="auto"/>
        <w:jc w:val="both"/>
        <w:rPr>
          <w:rFonts w:ascii="Times New Roman" w:hAnsi="Times New Roman" w:cs="Times New Roman"/>
          <w:color w:val="FF0000"/>
          <w:sz w:val="20"/>
          <w:szCs w:val="20"/>
        </w:rPr>
      </w:pPr>
      <w:r>
        <w:rPr>
          <w:rFonts w:ascii="Times New Roman" w:hAnsi="Times New Roman" w:cs="Times New Roman"/>
          <w:b/>
          <w:sz w:val="20"/>
        </w:rPr>
        <w:tab/>
      </w:r>
      <w:r>
        <w:rPr>
          <w:rFonts w:ascii="Times New Roman" w:hAnsi="Times New Roman" w:cs="Times New Roman"/>
          <w:sz w:val="20"/>
          <w:szCs w:val="20"/>
        </w:rPr>
        <w:t>THz bandı iletişiminde “Fiziksel Katman” başlığı altında incelenen zorlukların yanı sıra kanal bulunan her noktada eşitleme yapılmasının gerekliliği, fiziksel katman güvenliği, çok kısa sinyallerin iletilmesi durumunda çok dar ve anlık olan ışınların yakalanması, alıcı ile verici arasındaki karmaşıklığı dengeleyecek ön ve son işlem şemalarının araştırılması gibi zorluklar da mevcuttur. Diğer yandan</w:t>
      </w:r>
      <w:r w:rsidRPr="00D02994">
        <w:rPr>
          <w:rFonts w:ascii="Times New Roman" w:hAnsi="Times New Roman" w:cs="Times New Roman"/>
          <w:sz w:val="20"/>
          <w:szCs w:val="20"/>
        </w:rPr>
        <w:t xml:space="preserve"> THz bandı frekanslarının EM imzası gibi konular da aynı başlık altında incelenebilecek fırsatlar</w:t>
      </w:r>
      <w:r>
        <w:rPr>
          <w:rFonts w:ascii="Times New Roman" w:hAnsi="Times New Roman" w:cs="Times New Roman"/>
          <w:sz w:val="20"/>
          <w:szCs w:val="20"/>
        </w:rPr>
        <w:t>a</w:t>
      </w:r>
      <w:r w:rsidRPr="00D02994">
        <w:rPr>
          <w:rFonts w:ascii="Times New Roman" w:hAnsi="Times New Roman" w:cs="Times New Roman"/>
          <w:sz w:val="20"/>
          <w:szCs w:val="20"/>
        </w:rPr>
        <w:t xml:space="preserve"> işaret etmektedir.</w:t>
      </w:r>
    </w:p>
    <w:p w:rsidR="0086155A" w:rsidRDefault="0086155A" w:rsidP="0086155A">
      <w:pPr>
        <w:pStyle w:val="ListParagraph"/>
        <w:numPr>
          <w:ilvl w:val="1"/>
          <w:numId w:val="7"/>
        </w:numPr>
        <w:spacing w:line="240" w:lineRule="auto"/>
        <w:jc w:val="both"/>
        <w:rPr>
          <w:rFonts w:ascii="Times New Roman" w:hAnsi="Times New Roman" w:cs="Times New Roman"/>
          <w:b/>
        </w:rPr>
      </w:pPr>
      <w:r>
        <w:rPr>
          <w:rFonts w:ascii="Times New Roman" w:hAnsi="Times New Roman" w:cs="Times New Roman"/>
          <w:b/>
        </w:rPr>
        <w:t>Bağlantı Katmanı</w:t>
      </w:r>
    </w:p>
    <w:p w:rsidR="001C158A" w:rsidRPr="001C158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THz bant frekanslarında gerçekleştirilmek istenen ultra yüksek hızlı bağlantılar yalnızca alıcı-vericilerde, antenlerde ya da fiziksel katmanda gerçekleşecek yeniliklerle mümkün olmayacaktır. Gerçek THz bandındaki iletişim, geleneksel sistemlerden oldukça ayrılmakta ve bağlantı katmanı da dâhil olmak üzere neredeyse her alanda yeni çözümlerin </w:t>
      </w:r>
      <w:r w:rsidR="001C158A">
        <w:rPr>
          <w:rFonts w:ascii="Times New Roman" w:hAnsi="Times New Roman" w:cs="Times New Roman"/>
          <w:sz w:val="20"/>
          <w:szCs w:val="20"/>
        </w:rPr>
        <w:t>geliştirilmesini dayatmaktadır.</w:t>
      </w:r>
    </w:p>
    <w:p w:rsidR="0086155A" w:rsidRDefault="0086155A" w:rsidP="0086155A">
      <w:pPr>
        <w:pStyle w:val="ListParagraph"/>
        <w:numPr>
          <w:ilvl w:val="2"/>
          <w:numId w:val="7"/>
        </w:numPr>
        <w:spacing w:line="240" w:lineRule="auto"/>
        <w:jc w:val="both"/>
        <w:rPr>
          <w:rFonts w:ascii="Times New Roman" w:hAnsi="Times New Roman" w:cs="Times New Roman"/>
          <w:b/>
          <w:sz w:val="20"/>
        </w:rPr>
      </w:pPr>
      <w:r>
        <w:rPr>
          <w:rFonts w:ascii="Times New Roman" w:hAnsi="Times New Roman" w:cs="Times New Roman"/>
          <w:b/>
          <w:sz w:val="20"/>
        </w:rPr>
        <w:t>Orta/Ortam Erişim Kontrolü (MAC)</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Karşı karşıya olduğu düşük güç kapasitesi problemine karşın birkaç GHz ile 10 THz aralığında değişen geniş pencereleri sayesinde THz iletişim çok büyük bant genişliklerine sahiptir. THz iletişimin bu özelliği sayesinde cihazların kanal kullanımı konusunda bir yarış içinde olmaları gerekmiyorken aynı zamanda çok yüksek bit hızlarında ve çok düşük gecikme süreleriyle sinyallerin iletilmesine imkân sağlanmaktadır. Bu durumum çarpışma </w:t>
      </w:r>
      <w:r>
        <w:rPr>
          <w:rFonts w:ascii="Times New Roman" w:hAnsi="Times New Roman" w:cs="Times New Roman"/>
          <w:sz w:val="20"/>
          <w:szCs w:val="20"/>
        </w:rPr>
        <w:lastRenderedPageBreak/>
        <w:t xml:space="preserve">olasılığını oldukça düşürürken çok büyük anten dizileri ve aşırı dar olan yönlü ışınların kullanılmasıyla birlikte kullanıcı sayısı kaynaklı ortaya çıkacak gürültüyü de azaltacağı düşünülmektedir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Pr>
          <w:rFonts w:ascii="Times New Roman" w:hAnsi="Times New Roman" w:cs="Times New Roman"/>
          <w:sz w:val="20"/>
          <w:szCs w:val="20"/>
        </w:rPr>
        <w:fldChar w:fldCharType="end"/>
      </w:r>
      <w:r>
        <w:rPr>
          <w:rFonts w:ascii="Times New Roman" w:hAnsi="Times New Roman" w:cs="Times New Roman"/>
          <w:sz w:val="20"/>
          <w:szCs w:val="20"/>
        </w:rPr>
        <w:t>. Tüm bunların verimli şekilde gerçekleştirebilmesi, özetle direkt olarak THz iletişimin kendini gerçekleştirebilmesi, diğer zorlukların üstesinden gelinmesine bağlı olduğu kadar orta/ortam erişim kontrolü (MAC) konusunda yeni protokollerin araştırılmasına ve geliştirilmesine de bağlıdır.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Çok yüksek bit hızları, keskin ışınların şekillendirilmesi, ışınların izlenmesi, kısa süreli sinyalizasyonun gerçekleştirilmesi ve yönlü bağlantıların varlığı, çarpışma olasılığını aşağı çekerken senkronizasyon gereksinimlerini de arttırmaktadır. Tüm bunlara ek olarak daha </w:t>
      </w:r>
      <w:r w:rsidRPr="003C4F8D">
        <w:rPr>
          <w:rFonts w:ascii="Times New Roman" w:hAnsi="Times New Roman" w:cs="Times New Roman"/>
          <w:sz w:val="20"/>
          <w:szCs w:val="20"/>
        </w:rPr>
        <w:t>uzun</w:t>
      </w:r>
      <w:r>
        <w:rPr>
          <w:rFonts w:ascii="Times New Roman" w:hAnsi="Times New Roman" w:cs="Times New Roman"/>
          <w:sz w:val="20"/>
          <w:szCs w:val="20"/>
        </w:rPr>
        <w:t xml:space="preserve"> olan veri paketlerinin meydana getirebileceği tamponlama problemi ve büyük hatalarla karşılaşılması ihtimali, hata düzeltme ve algılama şemalarıyla birlikte güçlü MAC protokollerine duyulan ihtiyaca açık şekilde işaret etmektedir.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Geleneksel iletişim sistemlerinin aksine THz bant iletişim ağlarında alıcı ve verici arasındaki hizalamanın sağlanması için verici tarafından başlatılan değil alıcı tarafından başlatılan şemaların geliştirilmesi önerilmektedir. İletim modundaki cihaz, alıcının hazır olmasını beklerken alım modundaki cihaz ise çevresini belirli bir düzende tarayarak paket almaya müsait olduğunu bildirmektedir. Anlaşma sağlandığında kanal koşulları ve iletişim mesafesi dikkate alınarak en uygun parametrelerin seçilmesiyle iletişim sağlanacaktır. Ağ içerisinde iletişim sağlamak için hızlı şekilde yönlendirilebilen dar kirişlerin kullanılması parazitlerin kontrol edilebilir olmasına imkân verecektir. Öte yandan farklı vericilerden gelecek olan sinyaller alıcı cihaza aynı anda ulaştığında çoklu kullanıcı paraziti (MUI) oluşacaktır. MUI etkisinden kaçınmak için vericilerin ve düğümlerin konumları ile birlikte modülasyon şemasını dikkate alarak rastlantısal olarak modelleme yapılması gerekmektedir. Yapılacak modelleme ışığında ise yeni MAC protokollerinin geliştirilmesine destek verilebilir.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[31]</w:t>
      </w:r>
      <w:r>
        <w:rPr>
          <w:rFonts w:ascii="Times New Roman" w:hAnsi="Times New Roman" w:cs="Times New Roman"/>
          <w:sz w:val="20"/>
          <w:szCs w:val="20"/>
        </w:rPr>
        <w:fldChar w:fldCharType="end"/>
      </w:r>
      <w:r>
        <w:rPr>
          <w:rFonts w:ascii="Times New Roman" w:hAnsi="Times New Roman" w:cs="Times New Roman"/>
          <w:sz w:val="20"/>
          <w:szCs w:val="20"/>
        </w:rPr>
        <w:t xml:space="preserve"> </w:t>
      </w:r>
    </w:p>
    <w:p w:rsidR="001F474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THz bandında kurulacak iletişimlerde kullanılacak modülasyon ve kodlama şemalarının tekrar planlanması MAC tarafından gerçekleştirileceği için MAC, fiziksel katmanın durumundan sürekli olarak haberdar olmak zorundadır. Ayrıca baştan sona THz frekanslarda sağlanmayacak iletişimler göz önünde bulundurulduğunda MAC’in mmWave haberleşme sağlayan diğer sistemler arasında geçiş yapabilme yetkinliğinde olması da beklenmektedir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{"citationItems":[{"id":"ITEM-1","itemData":{"DOI":"10.1016/j.phycom.2019.04.014","ISSN":"18744907","abstract":"Wireless data rates are expected to be around 10Gbps or even more within the upcoming decade. The realization of such high data rates is unlikely with the currently licensed bands in the spectrum. Therefore, it is clear that such high rates could only be achieved by employing more bandwidth with the state-of-the-art technology. Considering the fact that bands in the range of 275GHz–3000GHz, which are known as Terahertz (THz) bands, are not yet allocated for specific active services around the globe, there can be a true potential to achieve the desired data rates at THz bands. However, due to the characteristics of these bands, there are many open issues in terms of THz radio communication system design. In this study, open issues and the state-of-the-art solutions to these issues for THz communication system design are discussed. Moreover, standardization efforts up to date are elaborated. This study concludes that the actual implementation of fully operational THz communication systems obliges to carry out a multi-disciplinary effort including statistical propagation and channel characterizations, adaptive transceiver designs (including both baseband and radio frequency (RF) front-end portions), reconfigurable platforms, advanced signal processing algorithms and techniques along with upper layer protocols equipped with various security and privacy levels.","author":[{"dropping-particle":"","family":"Tekbıyık","given":"Kürşat","non-dropping-particle":"","parse-names":false,"suffix":""},{"dropping-particle":"","family":"Ekti","given":"Ali Rıza","non-dropping-particle":"","parse-names":false,"suffix":""},{"dropping-particle":"","family":"Kurt","given":"Güneş Karabulut","non-dropping-particle":"","parse-names":false,"suffix":""},{"dropping-particle":"","family":"Görçin","given":"Ali","non-dropping-particle":"","parse-names":false,"suffix":""}],"container-title":"Physical Communication","id":"ITEM-1","issued":{"date-parts":[["2019"]]},"title":"Terahertz band communication systems: Challenges, novelties and standardization efforts","type":"article","volume":"35"},"uris":["http://www.mendeley.com/documents/?uuid=6d483d50-be46-4b6f-bc92-491dca832f18"]}],"mendeley":{"formattedCitation":"[32]","plainTextFormattedCitation":"[32]","previouslyFormattedCitation":"(Tekbıyık &lt;i&gt;vd.&lt;/i&gt;, 2019)"},"properties":{"noteIndex":0},"schema":"https://github.com/citation-style-language/schema/raw/master/csl-citation.json"}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[32]</w:t>
      </w:r>
      <w:r>
        <w:rPr>
          <w:rFonts w:ascii="Times New Roman" w:hAnsi="Times New Roman" w:cs="Times New Roman"/>
          <w:sz w:val="20"/>
          <w:szCs w:val="20"/>
        </w:rPr>
        <w:fldChar w:fldCharType="end"/>
      </w:r>
      <w:r w:rsidR="001C158A">
        <w:rPr>
          <w:rFonts w:ascii="Times New Roman" w:hAnsi="Times New Roman" w:cs="Times New Roman"/>
          <w:sz w:val="20"/>
          <w:szCs w:val="20"/>
        </w:rPr>
        <w:t>.</w:t>
      </w:r>
    </w:p>
    <w:p w:rsidR="001C158A" w:rsidRPr="00EE43F1" w:rsidRDefault="001C158A" w:rsidP="0086155A">
      <w:pPr>
        <w:spacing w:line="240" w:lineRule="auto"/>
        <w:jc w:val="both"/>
        <w:rPr>
          <w:rFonts w:ascii="Times New Roman" w:hAnsi="Times New Roman" w:cs="Times New Roman"/>
          <w:sz w:val="20"/>
          <w:szCs w:val="20"/>
        </w:rPr>
      </w:pPr>
    </w:p>
    <w:p w:rsidR="0086155A" w:rsidRDefault="0086155A" w:rsidP="0086155A">
      <w:pPr>
        <w:pStyle w:val="ListParagraph"/>
        <w:numPr>
          <w:ilvl w:val="2"/>
          <w:numId w:val="7"/>
        </w:numPr>
        <w:spacing w:line="240" w:lineRule="auto"/>
        <w:jc w:val="both"/>
        <w:rPr>
          <w:rFonts w:ascii="Times New Roman" w:hAnsi="Times New Roman" w:cs="Times New Roman"/>
          <w:b/>
          <w:sz w:val="20"/>
        </w:rPr>
      </w:pPr>
      <w:r>
        <w:rPr>
          <w:rFonts w:ascii="Times New Roman" w:hAnsi="Times New Roman" w:cs="Times New Roman"/>
          <w:b/>
          <w:sz w:val="20"/>
        </w:rPr>
        <w:t>Bağlantı Katmanındaki Ek Zorluklar ve Fırsatlar</w:t>
      </w:r>
    </w:p>
    <w:p w:rsidR="0086155A" w:rsidRPr="00FC714F"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t xml:space="preserve">Mevcut hata kontrol mekanizmaları kanal özelliklerini yakalayamadığından THz bandı için, hata kontrol şemaları arasında dinamik olarak seçim yapabilen yeni algoritmaların araştırılmasına ve geliştirilmesine ihtiyaç vardır. Bağlantı verimliliğini etkileyecek önemli unsurlardan olan en makul veri paketi boyutu, henüz tanımlanmamış olmasına rağmen, kablosuz nano algılayıcı ağları (WNSN) gibi bazı spesifik yapılar söz konusu </w:t>
      </w:r>
      <w:r>
        <w:rPr>
          <w:rFonts w:ascii="Times New Roman" w:hAnsi="Times New Roman" w:cs="Times New Roman"/>
          <w:sz w:val="20"/>
        </w:rPr>
        <w:lastRenderedPageBreak/>
        <w:t xml:space="preserve">olduğunda, örneğin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{"citationItems":[{"id":"ITEM-1","itemData":{"DOI":"10.1109/ICC.2016.7510603","ISBN":"9781479966646","abstract":"Wireless Nanosensor Networks (WNSNs), i.e., networks of miniaturized devices with unprecedented sensing capabilities, are at the basis of transformative applications in the biomedical, environmental and industrial fields. Recent developments in plasmonic nano-antennas point to the Terahertz (THz) band (0.1-10 THz) as the frequency range of communication among nanosensors. While this potentially enables extremely high data rates in WNSNs, the very high path-loss at such frequencies and the limited power of energy-harvesting nano-devices limit the achievable throughput. In this paper, the link throughput maximization problem in WNSNs is addressed by taking into account the device and communication interdependencies in WNSNs. The optimal data packet size which maximizes the link efficiency is derived by capturing the device, channel, physical and link layer peculiarities of WNSNs. The energy harvesting limits and the successful packet transmission time are defined as the optimization problem constraints, and the optimal solution is derived by using a bisection method. Numerical results are provided to analyze the impact of the packet size for different error control strategies. The results show that the optimal packet size quickly decreases with the transmission distance, approaching several hundreds bits for distances beyond a few millimeters.","author":[{"dropping-particle":"","family":"Johari","given":"Pedram","non-dropping-particle":"","parse-names":false,"suffix":""},{"dropping-particle":"","family":"Jornet","given":"Josep Miquel","non-dropping-particle":"","parse-names":false,"suffix":""}],"container-title":"2016 IEEE International Conference on Communications, ICC 2016","id":"ITEM-1","issued":{"date-parts":[["2016"]]},"publisher":"IEEE","title":"Packet size optimization for wireless nanosensor networks in the Terahertz band","type":"article-journal"},"uris":["http://www.mendeley.com/documents/?uuid=1447c82d-1bec-41b2-8437-7ba7f796b6d8"]}],"mendeley":{"formattedCitation":"[62]","plainTextFormattedCitation":"[62]","previouslyFormattedCitation":"(Johari ve Jornet, 2016)"},"properties":{"noteIndex":0},"schema":"https://github.com/citation-style-language/schema/raw/master/csl-citation.json"}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[62]</w:t>
      </w:r>
      <w:r>
        <w:rPr>
          <w:rFonts w:ascii="Times New Roman" w:hAnsi="Times New Roman" w:cs="Times New Roman"/>
          <w:sz w:val="20"/>
        </w:rPr>
        <w:fldChar w:fldCharType="end"/>
      </w:r>
      <w:r>
        <w:rPr>
          <w:rFonts w:ascii="Times New Roman" w:hAnsi="Times New Roman" w:cs="Times New Roman"/>
          <w:sz w:val="20"/>
        </w:rPr>
        <w:t>’de optimum veri paketi boyutu: cihaz, kanal, fiziksel katman ve bağlantı katmanıın özelliklerine dayanarak elde edilmektedir. Öte yandan hızın çok yüksek olduğu THz bant iletişiminde büyük paketler dahi çok kısa sürede gönderileceğinden kanalı işgal etmeyeceklerdir. Devasa MIMO sistemlerinin de kullanıldığı göz önünde bulundurulduğunda bahsi geçen paketlerin birbirleri ile çarpışma ihtimalleri de oldukça düşük olacaktır.</w:t>
      </w:r>
    </w:p>
    <w:p w:rsidR="0086155A" w:rsidRDefault="0086155A" w:rsidP="0086155A">
      <w:pPr>
        <w:pStyle w:val="ListParagraph"/>
        <w:numPr>
          <w:ilvl w:val="1"/>
          <w:numId w:val="7"/>
        </w:numPr>
        <w:spacing w:line="240" w:lineRule="auto"/>
        <w:jc w:val="both"/>
        <w:rPr>
          <w:rFonts w:ascii="Times New Roman" w:hAnsi="Times New Roman" w:cs="Times New Roman"/>
          <w:b/>
        </w:rPr>
      </w:pPr>
      <w:r>
        <w:rPr>
          <w:rFonts w:ascii="Times New Roman" w:hAnsi="Times New Roman" w:cs="Times New Roman"/>
          <w:b/>
        </w:rPr>
        <w:t>Ağ Katmanı</w:t>
      </w:r>
    </w:p>
    <w:p w:rsidR="0086155A"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t>THz bandı iletişim ağlarında çeşitli nedenlerle kısıtlı kalan iletişim mesafesinin yanı sıra yönlü anten sistemlerinin varlığı, komşu keşiflerinin ve yönlendirmelerin yapılmasını geleneksel sistemlere kıyasla çok daha zor hale getirmektedir. Küçük hücreli senaryolarda ortamda bulunan mobil cihazlar arttıkça geçiş sıklığı artacak ve ağın işlevselliğini sürdürmek adına doğru yöntemlerin kullanılıyor olması daha da önem kazanacaktır.</w:t>
      </w:r>
    </w:p>
    <w:p w:rsidR="0086155A"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t xml:space="preserve">Bölüm IV.D.2.5.’de THz bandı frekanslarında iletişimin ticarileşebilmesi için alıcı ile verici arasında rölelerin ve dielektrik yansıtıcı aynaların kullanılabileceğini ifade etmiştik. Konu aynalar olduğunda, aynaların konumu, yönü, maliyetleri ve yansıma katsayıları hesaplayarak en verimli dağıtımın ne şekilde olacağının hesaplanması, rölelerin kullanımı gibi alternatiflerle kıyaslanması ve buna göre yeni topolojilerin geliştirilmesi gerekmektedir. THz bandı iletişim ağlarında fiziksel katman ve bağlantı katmanı dikkate alınarak uyarlanacak yeni yönlendirme algoritmalarına da ihtiyaç olacaktır. Kanal durumuna oldukça bağlı olan THz iletişim söz konusu olduğunda, moleküler absorpsiyona sebep olacak etkenlerin daha az olduğu düşük nemli rotaların tercih edilecektir. Ayrıca ön uçta bulunan cihazlarla elde edilecek kanala ait ölçüm verileri, ağın kalanı ile paylaşılarak dinamiklik kavramını daha da ileriye taşıyabilecek algoritmalara imkân tanıyacaktır. Kullanılacak algoritma, izlenecek yolu seçecek ve seçilen yol neticesinde iletişim kurulacaktır. THz iletişimin sağlanacağı hücreler için kapsama alanlarının oldukça sınırlı olacağı tahmin edilmektedir. Kapsama alanının darlığı, oldukça yüksek veri hızı vadeden teknolojiler için geçiş işlemlerinin çok hızlı gerçekleşmesi gerekliliğini de beraberinde getirmektedir. Bu hususta yeni devir algoritmalarının geliştirilmesi ve uygun ağ mimarilerinin desteklenmesi de önemli bir adımdır.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{"citationItems":[{"id":"ITEM-1","itemData":{"DOI":"10.1016/j.phycom.2014.01.006","ISSN":"18744907","abstract":"This paper provides an in-depth view of Terahertz Band (0.1-10THz) communication, which is envisioned as a key technology to satisfy the increasing demand for higher speed wireless communication. THz Band communication will alleviate the spectrum scarcity and capacity limitations of current wireless systems, and enable new applications both in classical networking domains as well as in novel nanoscale communication paradigms. In this paper, the device design and development challenges for THz Band are surveyed first. The limitations and possible solutions for high-speed transceiver architectures are highlighted. The challenges for the development of new ultra-broadband antennas and very large antenna arrays are explained. When the devices are finally developed, then they need to communicate in the THz band. There exist many novel communication challenges such as propagation modeling, capacity analysis, modulation schemes, and other physical and link layer solutions, in the THz band which can be seen as a new frontier in the communication research. These challenges are treated in depth in this paper explaining the existing plethora of work and what still needs to be tackled. © 2014.","author":[{"dropping-particle":"","family":"Akyildiz","given":"Ian F.","non-dropping-particle":"","parse-names":false,"suffix":""},{"dropping-particle":"","family":"Jornet","given":"Josep Miquel","non-dropping-particle":"","parse-names":false,"suffix":""},{"dropping-particle":"","family":"Han","given":"Chong","non-dropping-particle":"","parse-names":false,"suffix":""}],"container-title":"Physical Communication","id":"ITEM-1","issued":{"date-parts":[["2014"]]},"page":"16-32","title":"Terahertz band: Next frontier for wireless communications","type":"article","volume":"12"},"uris":["http://www.mendeley.com/documents/?uuid=9b805a27-7f5c-43fd-88e0-e73c23fd1392"]}],"mendeley":{"formattedCitation":"[31]","plainTextFormattedCitation":"[31]","previouslyFormattedCitation":"(Akyildiz, Jornet ve Han, 2014)"},"properties":{"noteIndex":0},"schema":"https://github.com/citation-style-language/schema/raw/master/csl-citation.json"}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[31]</w:t>
      </w:r>
      <w:r>
        <w:rPr>
          <w:rFonts w:ascii="Times New Roman" w:hAnsi="Times New Roman" w:cs="Times New Roman"/>
          <w:sz w:val="20"/>
        </w:rPr>
        <w:fldChar w:fldCharType="end"/>
      </w:r>
    </w:p>
    <w:p w:rsidR="0086155A" w:rsidRPr="001B0AF8"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t>Ağ katmanındaki bir diğer zorluk da 32 bit uzunluğundaki IPv4 adreslerinin tükenmesi olarak görülmektedir. “Nesnelerin İnterneti” kavramının da hayatımıza girmesiyle birlikte tükendiği ifade edilen IPv4 adresleri yerlerini güvenlik, QoS, verimlilik gibi yönlerden çok daha yetkin olan 128 bit uzunluğundaki IPv6 adreslerine bırakacaktır. Bu sayede adresleme sorunun aşılacağı düşünülmektedir.</w:t>
      </w:r>
    </w:p>
    <w:p w:rsidR="0086155A" w:rsidRDefault="0086155A" w:rsidP="0086155A">
      <w:pPr>
        <w:pStyle w:val="ListParagraph"/>
        <w:numPr>
          <w:ilvl w:val="1"/>
          <w:numId w:val="7"/>
        </w:numPr>
        <w:spacing w:line="240" w:lineRule="auto"/>
        <w:jc w:val="both"/>
        <w:rPr>
          <w:rFonts w:ascii="Times New Roman" w:hAnsi="Times New Roman" w:cs="Times New Roman"/>
          <w:b/>
        </w:rPr>
      </w:pPr>
      <w:r>
        <w:rPr>
          <w:rFonts w:ascii="Times New Roman" w:hAnsi="Times New Roman" w:cs="Times New Roman"/>
          <w:b/>
        </w:rPr>
        <w:t>Taşıma Katmanı</w:t>
      </w:r>
    </w:p>
    <w:p w:rsidR="00E35558" w:rsidRDefault="0086155A" w:rsidP="0086155A">
      <w:pPr>
        <w:jc w:val="both"/>
        <w:rPr>
          <w:rFonts w:ascii="Times New Roman" w:hAnsi="Times New Roman" w:cs="Times New Roman"/>
          <w:sz w:val="20"/>
        </w:rPr>
      </w:pPr>
      <w:r>
        <w:rPr>
          <w:rFonts w:ascii="Times New Roman" w:hAnsi="Times New Roman" w:cs="Times New Roman"/>
          <w:sz w:val="20"/>
          <w:szCs w:val="20"/>
        </w:rPr>
        <w:tab/>
      </w:r>
      <w:r>
        <w:rPr>
          <w:rFonts w:ascii="Times New Roman" w:hAnsi="Times New Roman" w:cs="Times New Roman"/>
          <w:sz w:val="20"/>
        </w:rPr>
        <w:t xml:space="preserve">Günümüzde mevcut internet trafiğinin çok büyük bir kısmının iletim denetim protokolü (TCP) tarafından taşındığı bilinmektedir. THz bandı ağlarının ihtiyaçları ve meydana getirecekleri devrim göz önünde bulundurulduğunda TCP’nin tam anlamıyla yeterli olacağı </w:t>
      </w:r>
    </w:p>
    <w:tbl>
      <w:tblPr>
        <w:tblStyle w:val="TableGrid"/>
        <w:tblpPr w:leftFromText="141" w:rightFromText="141" w:vertAnchor="text" w:horzAnchor="margin" w:tblpY="-54"/>
        <w:tblOverlap w:val="never"/>
        <w:tblW w:w="106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8"/>
        <w:gridCol w:w="924"/>
        <w:gridCol w:w="922"/>
        <w:gridCol w:w="919"/>
        <w:gridCol w:w="919"/>
        <w:gridCol w:w="919"/>
        <w:gridCol w:w="919"/>
        <w:gridCol w:w="1012"/>
        <w:gridCol w:w="919"/>
        <w:gridCol w:w="919"/>
        <w:gridCol w:w="995"/>
      </w:tblGrid>
      <w:tr w:rsidR="00E35558" w:rsidRPr="00055398" w:rsidTr="00E35558">
        <w:trPr>
          <w:trHeight w:val="81"/>
        </w:trPr>
        <w:tc>
          <w:tcPr>
            <w:tcW w:w="5000" w:type="pct"/>
            <w:gridSpan w:val="11"/>
            <w:vAlign w:val="center"/>
          </w:tcPr>
          <w:p w:rsidR="00E35558" w:rsidRPr="00E900E4" w:rsidRDefault="00E35558" w:rsidP="00E35558">
            <w:pPr>
              <w:pStyle w:val="Caption"/>
              <w:jc w:val="center"/>
              <w:rPr>
                <w:rFonts w:ascii="Times New Roman" w:hAnsi="Times New Roman" w:cs="Times New Roman"/>
                <w:i w:val="0"/>
                <w:noProof/>
                <w:color w:val="000000" w:themeColor="text1"/>
              </w:rPr>
            </w:pPr>
            <w:r w:rsidRPr="007524A3">
              <w:rPr>
                <w:rFonts w:ascii="Times New Roman" w:hAnsi="Times New Roman" w:cs="Times New Roman"/>
                <w:b/>
                <w:i w:val="0"/>
                <w:color w:val="000000" w:themeColor="text1"/>
                <w:sz w:val="20"/>
              </w:rPr>
              <w:lastRenderedPageBreak/>
              <w:t xml:space="preserve">Tablo </w:t>
            </w:r>
            <w:r>
              <w:rPr>
                <w:rFonts w:ascii="Times New Roman" w:hAnsi="Times New Roman" w:cs="Times New Roman"/>
                <w:b/>
                <w:i w:val="0"/>
                <w:color w:val="000000" w:themeColor="text1"/>
                <w:sz w:val="20"/>
              </w:rPr>
              <w:t>2</w:t>
            </w:r>
            <w:r w:rsidRPr="007524A3">
              <w:rPr>
                <w:rFonts w:ascii="Times New Roman" w:hAnsi="Times New Roman" w:cs="Times New Roman"/>
                <w:b/>
                <w:i w:val="0"/>
                <w:color w:val="000000" w:themeColor="text1"/>
                <w:sz w:val="20"/>
              </w:rPr>
              <w:t>.</w:t>
            </w:r>
            <w:r>
              <w:rPr>
                <w:rFonts w:ascii="Times New Roman" w:hAnsi="Times New Roman" w:cs="Times New Roman"/>
                <w:i w:val="0"/>
                <w:color w:val="000000" w:themeColor="text1"/>
                <w:sz w:val="20"/>
              </w:rPr>
              <w:t xml:space="preserve"> </w:t>
            </w:r>
            <w:r w:rsidRPr="00B60E58">
              <w:rPr>
                <w:rFonts w:ascii="Times New Roman" w:hAnsi="Times New Roman" w:cs="Times New Roman"/>
                <w:i w:val="0"/>
                <w:color w:val="000000" w:themeColor="text1"/>
              </w:rPr>
              <w:t xml:space="preserve">ABD atmosferik hava </w:t>
            </w:r>
            <w:r>
              <w:rPr>
                <w:rFonts w:ascii="Times New Roman" w:hAnsi="Times New Roman" w:cs="Times New Roman"/>
                <w:i w:val="0"/>
                <w:color w:val="000000" w:themeColor="text1"/>
              </w:rPr>
              <w:t>modeline göre</w:t>
            </w:r>
            <w:r w:rsidRPr="00B60E58">
              <w:rPr>
                <w:rFonts w:ascii="Times New Roman" w:hAnsi="Times New Roman" w:cs="Times New Roman"/>
                <w:i w:val="0"/>
                <w:color w:val="000000" w:themeColor="text1"/>
              </w:rPr>
              <w:t xml:space="preserve"> moleküler yapı bileşimi</w:t>
            </w:r>
            <w:r>
              <w:rPr>
                <w:rFonts w:ascii="Times New Roman" w:hAnsi="Times New Roman" w:cs="Times New Roman"/>
                <w:i w:val="0"/>
                <w:color w:val="000000" w:themeColor="text1"/>
              </w:rPr>
              <w:t>.</w:t>
            </w:r>
          </w:p>
        </w:tc>
      </w:tr>
      <w:tr w:rsidR="00E35558" w:rsidRPr="00055398" w:rsidTr="00E35558">
        <w:trPr>
          <w:trHeight w:val="81"/>
        </w:trPr>
        <w:tc>
          <w:tcPr>
            <w:tcW w:w="361" w:type="pct"/>
            <w:tcBorders>
              <w:bottom w:val="single" w:sz="4" w:space="0" w:color="auto"/>
              <w:right w:val="single" w:sz="4" w:space="0" w:color="auto"/>
            </w:tcBorders>
            <w:vAlign w:val="center"/>
          </w:tcPr>
          <w:p w:rsidR="00E35558" w:rsidRPr="00055398" w:rsidRDefault="00E35558" w:rsidP="00E35558">
            <w:pPr>
              <w:jc w:val="center"/>
              <w:rPr>
                <w:rFonts w:ascii="Times New Roman" w:hAnsi="Times New Roman" w:cs="Times New Roman"/>
                <w:sz w:val="18"/>
                <w:szCs w:val="20"/>
              </w:rPr>
            </w:pPr>
          </w:p>
        </w:tc>
        <w:tc>
          <w:tcPr>
            <w:tcW w:w="458" w:type="pct"/>
            <w:tcBorders>
              <w:left w:val="single" w:sz="4" w:space="0" w:color="auto"/>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H</w:t>
            </w:r>
            <w:r w:rsidRPr="00055398">
              <w:rPr>
                <w:rFonts w:ascii="Times New Roman" w:hAnsi="Times New Roman" w:cs="Times New Roman"/>
                <w:sz w:val="18"/>
                <w:szCs w:val="20"/>
                <w:vertAlign w:val="subscript"/>
              </w:rPr>
              <w:t>2</w:t>
            </w:r>
            <w:r w:rsidRPr="00055398">
              <w:rPr>
                <w:rFonts w:ascii="Times New Roman" w:hAnsi="Times New Roman" w:cs="Times New Roman"/>
                <w:sz w:val="18"/>
                <w:szCs w:val="20"/>
              </w:rPr>
              <w:t>O</w:t>
            </w:r>
          </w:p>
        </w:tc>
        <w:tc>
          <w:tcPr>
            <w:tcW w:w="457"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CO</w:t>
            </w:r>
            <w:r w:rsidRPr="00055398">
              <w:rPr>
                <w:rFonts w:ascii="Times New Roman" w:hAnsi="Times New Roman" w:cs="Times New Roman"/>
                <w:sz w:val="18"/>
                <w:szCs w:val="20"/>
                <w:vertAlign w:val="subscript"/>
              </w:rPr>
              <w:t>2</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O</w:t>
            </w:r>
            <w:r w:rsidRPr="00055398">
              <w:rPr>
                <w:rFonts w:ascii="Times New Roman" w:hAnsi="Times New Roman" w:cs="Times New Roman"/>
                <w:sz w:val="18"/>
                <w:szCs w:val="20"/>
                <w:vertAlign w:val="subscript"/>
              </w:rPr>
              <w:t>3</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N</w:t>
            </w:r>
            <w:r w:rsidRPr="00055398">
              <w:rPr>
                <w:rFonts w:ascii="Times New Roman" w:hAnsi="Times New Roman" w:cs="Times New Roman"/>
                <w:sz w:val="18"/>
                <w:szCs w:val="20"/>
                <w:vertAlign w:val="subscript"/>
              </w:rPr>
              <w:t>2</w:t>
            </w:r>
            <w:r w:rsidRPr="00055398">
              <w:rPr>
                <w:rFonts w:ascii="Times New Roman" w:hAnsi="Times New Roman" w:cs="Times New Roman"/>
                <w:sz w:val="18"/>
                <w:szCs w:val="20"/>
              </w:rPr>
              <w:t>O</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CO</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CH</w:t>
            </w:r>
            <w:r w:rsidRPr="00055398">
              <w:rPr>
                <w:rFonts w:ascii="Times New Roman" w:hAnsi="Times New Roman" w:cs="Times New Roman"/>
                <w:sz w:val="18"/>
                <w:szCs w:val="20"/>
                <w:vertAlign w:val="subscript"/>
              </w:rPr>
              <w:t>4</w:t>
            </w:r>
          </w:p>
        </w:tc>
        <w:tc>
          <w:tcPr>
            <w:tcW w:w="501"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O</w:t>
            </w:r>
            <w:r w:rsidRPr="00055398">
              <w:rPr>
                <w:rFonts w:ascii="Times New Roman" w:hAnsi="Times New Roman" w:cs="Times New Roman"/>
                <w:sz w:val="18"/>
                <w:szCs w:val="20"/>
                <w:vertAlign w:val="subscript"/>
              </w:rPr>
              <w:t>2</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SO</w:t>
            </w:r>
            <w:r w:rsidRPr="00055398">
              <w:rPr>
                <w:rFonts w:ascii="Times New Roman" w:hAnsi="Times New Roman" w:cs="Times New Roman"/>
                <w:sz w:val="18"/>
                <w:szCs w:val="20"/>
                <w:vertAlign w:val="subscript"/>
              </w:rPr>
              <w:t>2</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NH</w:t>
            </w:r>
            <w:r w:rsidRPr="00055398">
              <w:rPr>
                <w:rFonts w:ascii="Times New Roman" w:hAnsi="Times New Roman" w:cs="Times New Roman"/>
                <w:sz w:val="18"/>
                <w:szCs w:val="20"/>
                <w:vertAlign w:val="subscript"/>
              </w:rPr>
              <w:t>3</w:t>
            </w:r>
          </w:p>
        </w:tc>
        <w:tc>
          <w:tcPr>
            <w:tcW w:w="493"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N</w:t>
            </w:r>
            <w:r w:rsidRPr="00055398">
              <w:rPr>
                <w:rFonts w:ascii="Times New Roman" w:hAnsi="Times New Roman" w:cs="Times New Roman"/>
                <w:sz w:val="18"/>
                <w:szCs w:val="20"/>
                <w:vertAlign w:val="subscript"/>
              </w:rPr>
              <w:t>2</w:t>
            </w:r>
          </w:p>
        </w:tc>
      </w:tr>
      <w:tr w:rsidR="00E35558" w:rsidRPr="00055398" w:rsidTr="00E35558">
        <w:trPr>
          <w:trHeight w:val="166"/>
        </w:trPr>
        <w:tc>
          <w:tcPr>
            <w:tcW w:w="361" w:type="pct"/>
            <w:tcBorders>
              <w:top w:val="single" w:sz="4" w:space="0" w:color="auto"/>
              <w:right w:val="single" w:sz="4" w:space="0" w:color="auto"/>
            </w:tcBorders>
            <w:vAlign w:val="center"/>
          </w:tcPr>
          <w:p w:rsidR="00E35558" w:rsidRPr="00055398" w:rsidRDefault="00E35558" w:rsidP="00E35558">
            <w:pPr>
              <w:jc w:val="center"/>
              <w:rPr>
                <w:rFonts w:ascii="Times New Roman" w:hAnsi="Times New Roman" w:cs="Times New Roman"/>
                <w:sz w:val="18"/>
                <w:szCs w:val="20"/>
              </w:rPr>
            </w:pPr>
            <w:r>
              <w:rPr>
                <w:rFonts w:ascii="Times New Roman" w:hAnsi="Times New Roman" w:cs="Times New Roman"/>
                <w:sz w:val="18"/>
                <w:szCs w:val="20"/>
              </w:rPr>
              <w:t>ML-S</w:t>
            </w:r>
          </w:p>
        </w:tc>
        <w:tc>
          <w:tcPr>
            <w:tcW w:w="458" w:type="pct"/>
            <w:tcBorders>
              <w:top w:val="single" w:sz="4" w:space="0" w:color="auto"/>
              <w:left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1.862987</w:t>
            </w:r>
          </w:p>
        </w:tc>
        <w:tc>
          <w:tcPr>
            <w:tcW w:w="457" w:type="pct"/>
            <w:tcBorders>
              <w:top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0.032701</w:t>
            </w:r>
          </w:p>
        </w:tc>
        <w:tc>
          <w:tcPr>
            <w:tcW w:w="455" w:type="pct"/>
            <w:tcBorders>
              <w:top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0.000003</w:t>
            </w:r>
          </w:p>
        </w:tc>
        <w:tc>
          <w:tcPr>
            <w:tcW w:w="455" w:type="pct"/>
            <w:tcBorders>
              <w:top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0.000032</w:t>
            </w:r>
          </w:p>
        </w:tc>
        <w:tc>
          <w:tcPr>
            <w:tcW w:w="455" w:type="pct"/>
            <w:tcBorders>
              <w:top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0.000015</w:t>
            </w:r>
          </w:p>
        </w:tc>
        <w:tc>
          <w:tcPr>
            <w:tcW w:w="455" w:type="pct"/>
            <w:tcBorders>
              <w:top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0.000168</w:t>
            </w:r>
          </w:p>
        </w:tc>
        <w:tc>
          <w:tcPr>
            <w:tcW w:w="501" w:type="pct"/>
            <w:tcBorders>
              <w:top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20.710864</w:t>
            </w:r>
          </w:p>
        </w:tc>
        <w:tc>
          <w:tcPr>
            <w:tcW w:w="455" w:type="pct"/>
            <w:tcBorders>
              <w:top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0.000000</w:t>
            </w:r>
          </w:p>
        </w:tc>
        <w:tc>
          <w:tcPr>
            <w:tcW w:w="455" w:type="pct"/>
            <w:tcBorders>
              <w:top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0.000000</w:t>
            </w:r>
          </w:p>
        </w:tc>
        <w:tc>
          <w:tcPr>
            <w:tcW w:w="493" w:type="pct"/>
            <w:tcBorders>
              <w:top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77.393229</w:t>
            </w:r>
          </w:p>
        </w:tc>
      </w:tr>
      <w:tr w:rsidR="00E35558" w:rsidRPr="00055398" w:rsidTr="00E35558">
        <w:trPr>
          <w:trHeight w:val="164"/>
        </w:trPr>
        <w:tc>
          <w:tcPr>
            <w:tcW w:w="361" w:type="pct"/>
            <w:tcBorders>
              <w:right w:val="single" w:sz="4" w:space="0" w:color="auto"/>
            </w:tcBorders>
            <w:vAlign w:val="center"/>
          </w:tcPr>
          <w:p w:rsidR="00E35558" w:rsidRPr="00055398" w:rsidRDefault="00E35558" w:rsidP="00E35558">
            <w:pPr>
              <w:jc w:val="center"/>
              <w:rPr>
                <w:rFonts w:ascii="Times New Roman" w:hAnsi="Times New Roman" w:cs="Times New Roman"/>
                <w:sz w:val="18"/>
                <w:szCs w:val="20"/>
              </w:rPr>
            </w:pPr>
            <w:r>
              <w:rPr>
                <w:rFonts w:ascii="Times New Roman" w:hAnsi="Times New Roman" w:cs="Times New Roman"/>
                <w:sz w:val="18"/>
                <w:szCs w:val="20"/>
              </w:rPr>
              <w:t>ML-W</w:t>
            </w:r>
          </w:p>
        </w:tc>
        <w:tc>
          <w:tcPr>
            <w:tcW w:w="458" w:type="pct"/>
            <w:tcBorders>
              <w:left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0.432000</w:t>
            </w:r>
          </w:p>
        </w:tc>
        <w:tc>
          <w:tcPr>
            <w:tcW w:w="457"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0.033000</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0.000003</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0.000032</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0.000015</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0.000170</w:t>
            </w:r>
          </w:p>
        </w:tc>
        <w:tc>
          <w:tcPr>
            <w:tcW w:w="501"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20.900001</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0.000000</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0.000000</w:t>
            </w:r>
          </w:p>
        </w:tc>
        <w:tc>
          <w:tcPr>
            <w:tcW w:w="493"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78.100002</w:t>
            </w:r>
          </w:p>
        </w:tc>
      </w:tr>
      <w:tr w:rsidR="00E35558" w:rsidRPr="00055398" w:rsidTr="00E35558">
        <w:trPr>
          <w:trHeight w:val="166"/>
        </w:trPr>
        <w:tc>
          <w:tcPr>
            <w:tcW w:w="361" w:type="pct"/>
            <w:tcBorders>
              <w:right w:val="single" w:sz="4" w:space="0" w:color="auto"/>
            </w:tcBorders>
            <w:vAlign w:val="center"/>
          </w:tcPr>
          <w:p w:rsidR="00E35558" w:rsidRPr="00055398" w:rsidRDefault="00E35558" w:rsidP="00E35558">
            <w:pPr>
              <w:jc w:val="center"/>
              <w:rPr>
                <w:rFonts w:ascii="Times New Roman" w:hAnsi="Times New Roman" w:cs="Times New Roman"/>
                <w:sz w:val="18"/>
                <w:szCs w:val="20"/>
              </w:rPr>
            </w:pPr>
            <w:r>
              <w:rPr>
                <w:rFonts w:ascii="Times New Roman" w:hAnsi="Times New Roman" w:cs="Times New Roman"/>
                <w:sz w:val="18"/>
                <w:szCs w:val="20"/>
              </w:rPr>
              <w:t>HL-S</w:t>
            </w:r>
          </w:p>
        </w:tc>
        <w:tc>
          <w:tcPr>
            <w:tcW w:w="458" w:type="pct"/>
            <w:tcBorders>
              <w:left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1.190000</w:t>
            </w:r>
          </w:p>
        </w:tc>
        <w:tc>
          <w:tcPr>
            <w:tcW w:w="457"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0.033000</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0.000002</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0.000031</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0.000015</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0.000170</w:t>
            </w:r>
          </w:p>
        </w:tc>
        <w:tc>
          <w:tcPr>
            <w:tcW w:w="501"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20.900001</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0.000000</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0.000000</w:t>
            </w:r>
          </w:p>
        </w:tc>
        <w:tc>
          <w:tcPr>
            <w:tcW w:w="493"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78.100002</w:t>
            </w:r>
          </w:p>
        </w:tc>
      </w:tr>
      <w:tr w:rsidR="00E35558" w:rsidRPr="00055398" w:rsidTr="00E35558">
        <w:trPr>
          <w:trHeight w:val="166"/>
        </w:trPr>
        <w:tc>
          <w:tcPr>
            <w:tcW w:w="361" w:type="pct"/>
            <w:tcBorders>
              <w:right w:val="single" w:sz="4" w:space="0" w:color="auto"/>
            </w:tcBorders>
            <w:vAlign w:val="center"/>
          </w:tcPr>
          <w:p w:rsidR="00E35558" w:rsidRPr="00055398" w:rsidRDefault="00E35558" w:rsidP="00E35558">
            <w:pPr>
              <w:jc w:val="center"/>
              <w:rPr>
                <w:rFonts w:ascii="Times New Roman" w:hAnsi="Times New Roman" w:cs="Times New Roman"/>
                <w:sz w:val="18"/>
                <w:szCs w:val="20"/>
              </w:rPr>
            </w:pPr>
            <w:r>
              <w:rPr>
                <w:rFonts w:ascii="Times New Roman" w:hAnsi="Times New Roman" w:cs="Times New Roman"/>
                <w:sz w:val="18"/>
                <w:szCs w:val="20"/>
              </w:rPr>
              <w:t>HL-W</w:t>
            </w:r>
          </w:p>
        </w:tc>
        <w:tc>
          <w:tcPr>
            <w:tcW w:w="458" w:type="pct"/>
            <w:tcBorders>
              <w:left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0.141000</w:t>
            </w:r>
          </w:p>
        </w:tc>
        <w:tc>
          <w:tcPr>
            <w:tcW w:w="457"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0.033000</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0.000002</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0.000032</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0.000015</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0.000170</w:t>
            </w:r>
          </w:p>
        </w:tc>
        <w:tc>
          <w:tcPr>
            <w:tcW w:w="501"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20.900001</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0.000000</w:t>
            </w:r>
          </w:p>
        </w:tc>
        <w:tc>
          <w:tcPr>
            <w:tcW w:w="455"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0.000000</w:t>
            </w:r>
          </w:p>
        </w:tc>
        <w:tc>
          <w:tcPr>
            <w:tcW w:w="493" w:type="pct"/>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78.100002</w:t>
            </w:r>
          </w:p>
        </w:tc>
      </w:tr>
      <w:tr w:rsidR="00E35558" w:rsidRPr="00055398" w:rsidTr="00E35558">
        <w:trPr>
          <w:trHeight w:val="248"/>
        </w:trPr>
        <w:tc>
          <w:tcPr>
            <w:tcW w:w="361" w:type="pct"/>
            <w:tcBorders>
              <w:bottom w:val="single" w:sz="4" w:space="0" w:color="auto"/>
              <w:right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Tropik</w:t>
            </w:r>
          </w:p>
        </w:tc>
        <w:tc>
          <w:tcPr>
            <w:tcW w:w="458" w:type="pct"/>
            <w:tcBorders>
              <w:left w:val="single" w:sz="4" w:space="0" w:color="auto"/>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2.590000</w:t>
            </w:r>
          </w:p>
        </w:tc>
        <w:tc>
          <w:tcPr>
            <w:tcW w:w="457"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0.033000</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0.000003</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0.000032</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0.000015</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0.000170</w:t>
            </w:r>
          </w:p>
        </w:tc>
        <w:tc>
          <w:tcPr>
            <w:tcW w:w="501"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20.900001</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0.000000</w:t>
            </w:r>
          </w:p>
        </w:tc>
        <w:tc>
          <w:tcPr>
            <w:tcW w:w="455"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0.000000</w:t>
            </w:r>
          </w:p>
        </w:tc>
        <w:tc>
          <w:tcPr>
            <w:tcW w:w="493" w:type="pct"/>
            <w:tcBorders>
              <w:bottom w:val="single" w:sz="4" w:space="0" w:color="auto"/>
            </w:tcBorders>
            <w:vAlign w:val="center"/>
          </w:tcPr>
          <w:p w:rsidR="00E35558" w:rsidRPr="00055398" w:rsidRDefault="00E35558" w:rsidP="00E35558">
            <w:pPr>
              <w:jc w:val="center"/>
              <w:rPr>
                <w:rFonts w:ascii="Times New Roman" w:hAnsi="Times New Roman" w:cs="Times New Roman"/>
                <w:sz w:val="18"/>
                <w:szCs w:val="20"/>
              </w:rPr>
            </w:pPr>
            <w:r w:rsidRPr="00055398">
              <w:rPr>
                <w:rFonts w:ascii="Times New Roman" w:hAnsi="Times New Roman" w:cs="Times New Roman"/>
                <w:sz w:val="18"/>
                <w:szCs w:val="20"/>
              </w:rPr>
              <w:t>78.100002</w:t>
            </w:r>
          </w:p>
        </w:tc>
      </w:tr>
      <w:tr w:rsidR="00E35558" w:rsidRPr="00055398" w:rsidTr="00E35558">
        <w:trPr>
          <w:trHeight w:val="399"/>
        </w:trPr>
        <w:tc>
          <w:tcPr>
            <w:tcW w:w="5000" w:type="pct"/>
            <w:gridSpan w:val="11"/>
            <w:tcBorders>
              <w:top w:val="single" w:sz="4" w:space="0" w:color="auto"/>
            </w:tcBorders>
            <w:vAlign w:val="center"/>
          </w:tcPr>
          <w:p w:rsidR="00E35558" w:rsidRPr="00055398" w:rsidRDefault="00E35558" w:rsidP="00E35558">
            <w:pPr>
              <w:jc w:val="center"/>
              <w:rPr>
                <w:rFonts w:ascii="Times New Roman" w:hAnsi="Times New Roman" w:cs="Times New Roman"/>
                <w:sz w:val="18"/>
                <w:szCs w:val="20"/>
              </w:rPr>
            </w:pPr>
          </w:p>
        </w:tc>
      </w:tr>
    </w:tbl>
    <w:p w:rsidR="0086155A" w:rsidRDefault="0086155A" w:rsidP="0086155A">
      <w:pPr>
        <w:jc w:val="both"/>
        <w:rPr>
          <w:rFonts w:ascii="Times New Roman" w:hAnsi="Times New Roman" w:cs="Times New Roman"/>
          <w:sz w:val="20"/>
        </w:rPr>
      </w:pPr>
      <w:r>
        <w:rPr>
          <w:rFonts w:ascii="Times New Roman" w:hAnsi="Times New Roman" w:cs="Times New Roman"/>
          <w:sz w:val="20"/>
        </w:rPr>
        <w:lastRenderedPageBreak/>
        <w:t xml:space="preserve">düşünülmemektedir. Bu nedenle TCP tıkanıklığının </w:t>
      </w:r>
      <w:r w:rsidR="00E35558">
        <w:rPr>
          <w:rFonts w:ascii="Times New Roman" w:hAnsi="Times New Roman" w:cs="Times New Roman"/>
          <w:sz w:val="20"/>
        </w:rPr>
        <w:br/>
      </w:r>
      <w:r>
        <w:rPr>
          <w:rFonts w:ascii="Times New Roman" w:hAnsi="Times New Roman" w:cs="Times New Roman"/>
          <w:sz w:val="20"/>
        </w:rPr>
        <w:t xml:space="preserve">giderilmesi adına, geriye dönük uyumluluğu sağlarken TCP performansını geliştirmek ve iyileştirmek için araştırmalar yapmak gerekecektir. Bununla birlikte meydana gelmesi beklenen trafikteki sıkışıklığın kontrolü ve güvenilir ulaşıma dair şüpheler için yeni mekanizmaların araştırılıp geliştirilmesi de </w:t>
      </w:r>
      <w:r w:rsidR="001F474A">
        <w:rPr>
          <w:rFonts w:ascii="Times New Roman" w:hAnsi="Times New Roman" w:cs="Times New Roman"/>
          <w:sz w:val="20"/>
        </w:rPr>
        <w:t>oldukça önemlidir.</w:t>
      </w:r>
    </w:p>
    <w:p w:rsidR="0086155A" w:rsidRDefault="0086155A" w:rsidP="0086155A">
      <w:pPr>
        <w:pStyle w:val="ListParagraph"/>
        <w:numPr>
          <w:ilvl w:val="0"/>
          <w:numId w:val="1"/>
        </w:numPr>
        <w:spacing w:line="240" w:lineRule="auto"/>
        <w:jc w:val="both"/>
        <w:rPr>
          <w:rFonts w:ascii="Times New Roman" w:hAnsi="Times New Roman" w:cs="Times New Roman"/>
          <w:b/>
          <w:sz w:val="24"/>
        </w:rPr>
      </w:pPr>
      <w:r>
        <w:rPr>
          <w:rFonts w:ascii="Times New Roman" w:hAnsi="Times New Roman" w:cs="Times New Roman"/>
          <w:b/>
          <w:sz w:val="24"/>
        </w:rPr>
        <w:t>Kablosuz THz Bant İletişim Ağlarında Kanalın Matematiksel Modellenmesi</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t xml:space="preserve">Bölüm IV.D.’de THz bant iletişim ağlarının karşı karşıya olduğu zorluklardan biri olarak kanal modelleme (Bölüm IV.D.1.) problemi gösterilmiştir. “Kanal Modelleme” başlığı altında çeşitli yönleriyle incelenen zorlukların bir kısmı (Bölüm IV.D.1.1., Bölüm IV.D.1.2.) yayılmanın çeşidine bağlıyken diğer bir kısmı (Bölüm IV.D.1.3.) ise iletim ortamı ile birlikte THz bandı frekanslarının kendine has özellikleri sonucu ortaya çıkan gürültü kaynaklarına ve kayba bağlıdır. </w:t>
      </w:r>
      <w:r>
        <w:rPr>
          <w:rFonts w:ascii="Times New Roman" w:hAnsi="Times New Roman" w:cs="Times New Roman"/>
          <w:sz w:val="20"/>
          <w:szCs w:val="20"/>
        </w:rPr>
        <w:t>Bu başlık altında THz iletişimde kullanılacak frekanstan ve iletişimin gerçekleşeceği mesafeden kaynaklanan zayıflamaların aşıldığı, verimli iletişim kurulabilen ideal frekans-mesafe ikililerinden meydana gelen kanallar matematiksel modelleme ile araştırılmaktadır.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THz bandı frekansları dâhilinde bir noktadan diğerine iletilmek istenen EM dalgalar ortamda bulunan moleküllerin titreşiminden oldukça etkilenmektedir. EM dalgaların etkilenmesi, ortamdaki her bir molekül çeşidi için THz bandı frekans aralığının farklı pencerelerinde gerçekleşebilir. Bunun sebebi i</w:t>
      </w:r>
      <w:r w:rsidRPr="00055398">
        <w:rPr>
          <w:rFonts w:ascii="Times New Roman" w:hAnsi="Times New Roman" w:cs="Times New Roman"/>
          <w:sz w:val="20"/>
          <w:szCs w:val="20"/>
        </w:rPr>
        <w:t>letimin gerçekleşeceği ortamda bulunan her bir molekül çeşidi</w:t>
      </w:r>
      <w:r>
        <w:rPr>
          <w:rFonts w:ascii="Times New Roman" w:hAnsi="Times New Roman" w:cs="Times New Roman"/>
          <w:sz w:val="20"/>
          <w:szCs w:val="20"/>
        </w:rPr>
        <w:t>nin</w:t>
      </w:r>
      <w:r w:rsidRPr="00055398">
        <w:rPr>
          <w:rFonts w:ascii="Times New Roman" w:hAnsi="Times New Roman" w:cs="Times New Roman"/>
          <w:sz w:val="20"/>
          <w:szCs w:val="20"/>
        </w:rPr>
        <w:t xml:space="preserve"> THz bandı frekanslarının farklı pencerelerinde </w:t>
      </w:r>
      <w:r>
        <w:rPr>
          <w:rFonts w:ascii="Times New Roman" w:hAnsi="Times New Roman" w:cs="Times New Roman"/>
          <w:sz w:val="20"/>
          <w:szCs w:val="20"/>
        </w:rPr>
        <w:t>uyarılmasıdır</w:t>
      </w:r>
      <w:r w:rsidRPr="00055398">
        <w:rPr>
          <w:rFonts w:ascii="Times New Roman" w:hAnsi="Times New Roman" w:cs="Times New Roman"/>
          <w:sz w:val="20"/>
          <w:szCs w:val="20"/>
        </w:rPr>
        <w:t>.</w:t>
      </w:r>
      <w:r>
        <w:rPr>
          <w:rFonts w:ascii="Times New Roman" w:hAnsi="Times New Roman" w:cs="Times New Roman"/>
          <w:sz w:val="20"/>
          <w:szCs w:val="20"/>
        </w:rPr>
        <w:t xml:space="preserve"> </w:t>
      </w:r>
      <w:r w:rsidRPr="00055398">
        <w:rPr>
          <w:rFonts w:ascii="Times New Roman" w:hAnsi="Times New Roman" w:cs="Times New Roman"/>
          <w:sz w:val="20"/>
          <w:szCs w:val="20"/>
        </w:rPr>
        <w:t>Uyarılan molekülün enerji seviyelerinde</w:t>
      </w:r>
      <w:r>
        <w:rPr>
          <w:rFonts w:ascii="Times New Roman" w:hAnsi="Times New Roman" w:cs="Times New Roman"/>
          <w:sz w:val="20"/>
          <w:szCs w:val="20"/>
        </w:rPr>
        <w:t xml:space="preserve"> değişiklikler meydana gelmekte, </w:t>
      </w:r>
      <w:r w:rsidRPr="00055398">
        <w:rPr>
          <w:rFonts w:ascii="Times New Roman" w:hAnsi="Times New Roman" w:cs="Times New Roman"/>
          <w:sz w:val="20"/>
          <w:szCs w:val="20"/>
        </w:rPr>
        <w:t xml:space="preserve">dâhili olarak titreşmekte, öteleme ve dönme hareketi </w:t>
      </w:r>
      <w:r>
        <w:rPr>
          <w:rFonts w:ascii="Times New Roman" w:hAnsi="Times New Roman" w:cs="Times New Roman"/>
          <w:sz w:val="20"/>
          <w:szCs w:val="20"/>
        </w:rPr>
        <w:t>yapmaktadır. Molekülde gerçekleşen bu titreşim, yayılması beklenen EM dalga enerjisinin bir kısmını kinetik enerjiye dönüştürmektedir. Bu fenomen, iletişim sistemleri düşünüldüğünde basitçe kayıp olarak adlandırılabilir. Bahsi geçen kaybın önüne geçmek, yüksek mesafelerde THz dalgaların yayılmasını mümkün kılmak ve THz iletişim sistemlerini ticarileştirmek için seçilecek frekansın, ortamdaki molekül çeşitleri ve ortamda bulunma yoğunlukları dikkate alınarak modellenmesi gerekmektedir. Tüm bunlar THz dalgalarının titreşimsiz bölgeleri sevdiğine, moleküllerin titreştiği aralıklarda ise absorpsiyonun artarak yayılmayı zorlaştırdığına işaret etmektedir.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EM dalga spektrumunun tamamı düşünüldüğünde ortamdaki moleküler absorpsiyonu tahmin etmenin birden çok yolu vardır. Ancak konu, büyük çoğunlukla IR (300 GHz – 430 THz) dalgalardan oluşan THz bant frekansları olduğunda tahmin için kullanılabilecek yöntemler son</w:t>
      </w:r>
      <w:r w:rsidR="007607FE">
        <w:rPr>
          <w:rFonts w:ascii="Times New Roman" w:hAnsi="Times New Roman" w:cs="Times New Roman"/>
          <w:sz w:val="20"/>
          <w:szCs w:val="20"/>
        </w:rPr>
        <w:t xml:space="preserve"> </w:t>
      </w:r>
      <w:r>
        <w:rPr>
          <w:rFonts w:ascii="Times New Roman" w:hAnsi="Times New Roman" w:cs="Times New Roman"/>
          <w:sz w:val="20"/>
          <w:szCs w:val="20"/>
        </w:rPr>
        <w:t>derece kısıtlı kalmaktadır. 1 THz ve üzeri frekanslarda bu</w:t>
      </w:r>
      <w:r w:rsidR="007607FE">
        <w:rPr>
          <w:rFonts w:ascii="Times New Roman" w:hAnsi="Times New Roman" w:cs="Times New Roman"/>
          <w:sz w:val="20"/>
          <w:szCs w:val="20"/>
        </w:rPr>
        <w:t xml:space="preserve"> </w:t>
      </w:r>
      <w:r>
        <w:rPr>
          <w:rFonts w:ascii="Times New Roman" w:hAnsi="Times New Roman" w:cs="Times New Roman"/>
          <w:sz w:val="20"/>
          <w:szCs w:val="20"/>
        </w:rPr>
        <w:t xml:space="preserve">hesaplamanın yapılabilmesi için Yüksek Çözünürlüklü İletim moleküler absorpsiyon (HITRAN) veritabanı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{"citationItems":[{"id":"ITEM-1","itemData":{"DOI":"10.1016/j.jqsrt.2009.02.013","ISSN":"00224073","abstract":"This paper describes the status of the 2008 edition of the HITRAN molecular spectroscopic database. The new edition is the first official public release since the 2004 edition, although a number of crucial updates had been made available online since 2004. The HITRAN compilation consists of several components that serve as input for radiative-transfer calculation codes: individual line parameters for the microwave through visible spectra of molecules in the gas phase; absorption cross-sections for molecules having dense spectral features, i.e. spectra in which the individual lines are not resolved; individual line parameters and absorption cross-sections for bands in the ultraviolet; refractive indices of aerosols, tables and files of general properties associated with the database; and database management software. The line-by-line portion of the database contains spectroscopic parameters for 42 molecules including many of their isotopologues. © 2009 Elsevier Ltd.","author":[{"dropping-particle":"","family":"Rothman","given":"L. S.","non-dropping-particle":"","parse-names":false,"suffix":""},{"dropping-particle":"","family":"Gordon","given":"I. E.","non-dropping-particle":"","parse-names":false,"suffix":""},{"dropping-particle":"","family":"Barbe","given":"A.","non-dropping-particle":"","parse-names":false,"suffix":""},{"dropping-particle":"","family":"Benner","given":"D. Chris","non-dropping-particle":"","parse-names":false,"suffix":""},{"dropping-particle":"","family":"Bernath","given":"P. F.","non-dropping-particle":"","parse-names":false,"suffix":""},{"dropping-particle":"","family":"Birk","given":"M.","non-dropping-particle":"","parse-names":false,"suffix":""},{"dropping-particle":"","family":"Boudon","given":"V.","non-dropping-particle":"","parse-names":false,"suffix":""},{"dropping-particle":"","family":"Brown","given":"L. R.","non-dropping-particle":"","parse-names":false,"suffix":""},{"dropping-particle":"","family":"Campargue","given":"A.","non-dropping-particle":"","parse-names":false,"suffix":""},{"dropping-particle":"","family":"Champion","given":"J. P.","non-dropping-particle":"","parse-names":false,"suffix":""},{"dropping-particle":"","family":"Chance","given":"K.","non-dropping-particle":"","parse-names":false,"suffix":""},{"dropping-particle":"","family":"Coudert","given":"L. H.","non-dropping-particle":"","parse-names":false,"suffix":""},{"dropping-particle":"","family":"Dana","given":"V.","non-dropping-particle":"","parse-names":false,"suffix":""},{"dropping-particle":"","family":"Devi","given":"V. M.","non-dropping-particle":"","parse-names":false,"suffix":""},{"dropping-particle":"","family":"Fally","given":"S.","non-dropping-particle":"","parse-names":false,"suffix":""},{"dropping-particle":"","family":"Flaud","given":"J. M.","non-dropping-particle":"","parse-names":false,"suffix":""},{"dropping-particle":"","family":"Gamache","given":"R. R.","non-dropping-particle":"","parse-names":false,"suffix":""},{"dropping-particle":"","family":"Goldman","given":"A.","non-dropping-particle":"","parse-names":false,"suffix":""},{"dropping-particle":"","family":"Jacquemart","given":"D.","non-dropping-particle":"","parse-names":false,"suffix":""},{"dropping-particle":"","family":"Kleiner","given":"I.","non-dropping-particle":"","parse-names":false,"suffix":""},{"dropping-particle":"","family":"Lacome","given":"N.","non-dropping-particle":"","parse-names":false,"suffix":""},{"dropping-particle":"","family":"Lafferty","given":"W. J.","non-dropping-particle":"","parse-names":false,"suffix":""},{"dropping-particle":"","family":"Mandin","given":"J. Y.","non-dropping-particle":"","parse-names":false,"suffix":""},{"dropping-particle":"","family":"Massie","given":"S. T.","non-dropping-particle":"","parse-names":false,"suffix":""},{"dropping-particle":"","family":"Mikhailenko","given":"S. N.","non-dropping-particle":"","parse-names":false,"suffix":""},{"dropping-particle":"","family":"Miller","given":"C. E.","non-dropping-particle":"","parse-names":false,"suffix":""},{"dropping-particle":"","family":"Moazzen-Ahmadi","given":"N.","non-dropping-particle":"","parse-names":false,"suffix":""},{"dropping-particle":"V.","family":"Naumenko","given":"O.","non-dropping-particle":"","parse-names":false,"suffix":""},{"dropping-particle":"V.","family":"Nikitin","given":"A.","non-dropping-particle":"","parse-names":false,"suffix":""},{"dropping-particle":"","family":"Orphal","given":"J.","non-dropping-particle":"","parse-names":false,"suffix":""},{"dropping-particle":"","family":"Perevalov","given":"V. I.","non-dropping-particle":"","parse-names":false,"suffix":""},{"dropping-particle":"","family":"Perrin","given":"A.","non-dropping-particle":"","parse-names":false,"suffix":""},{"dropping-particle":"","family":"Predoi-Cross","given":"A.","non-dropping-particle":"","parse-names":false,"suffix":""},{"dropping-particle":"","family":"Rinsland","given":"C. P.","non-dropping-particle":"","parse-names":false,"suffix":""},{"dropping-particle":"","family":"Rotger","given":"M.","non-dropping-particle":"","parse-names":false,"suffix":""},{"dropping-particle":"","family":"Šimečková","given":"M.","non-dropping-particle":"","parse-names":false,"suffix":""},{"dropping-particle":"","family":"Smith","given":"M. A.H.","non-dropping-particle":"","parse-names":false,"suffix":""},{"dropping-particle":"","family":"Sung","given":"K.","non-dropping-particle":"","parse-names":false,"suffix":""},{"dropping-particle":"","family":"Tashkun","given":"S. A.","non-dropping-particle":"","parse-names":false,"suffix":""},{"dropping-particle":"","family":"Tennyson","given":"J.","non-dropping-particle":"","parse-names":false,"suffix":""},{"dropping-particle":"","family":"Toth","given":"R. A.","non-dropping-particle":"","parse-names":false,"suffix":""},{"dropping-particle":"","family":"Vandaele","given":"A. C.","non-dropping-particle":"","parse-names":false,"suffix":""},{"dropping-particle":"","family":"Auwera","given":"J.","non-dropping-particle":"Vander","parse-names":false,"suffix":""}],"container-title":"Journal of Quantitative Spectroscopy and Radiative Transfer","id":"ITEM-1","issue":"9-10","issued":{"date-parts":[["2009"]]},"page":"533-572","title":"The HITRAN 2008 molecular spectroscopic database","type":"article-journal","volume":"110"},"uris":["http://www.mendeley.com/documents/?uuid=934c66a7-4fca-48ac-81fe-599f374431aa"]}],"mendeley":{"formattedCitation":"[63]","plainTextFormattedCitation":"[63]","previouslyFormattedCitation":"(Rothman &lt;i&gt;vd.&lt;/i&gt;, 2009)"},"properties":{"noteIndex":0},"schema":"https://github.com/citation-style-language/schema/raw/master/csl-citation.json"}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[63]</w:t>
      </w:r>
      <w:r>
        <w:rPr>
          <w:rFonts w:ascii="Times New Roman" w:hAnsi="Times New Roman" w:cs="Times New Roman"/>
          <w:sz w:val="20"/>
          <w:szCs w:val="20"/>
        </w:rPr>
        <w:fldChar w:fldCharType="end"/>
      </w:r>
      <w:r>
        <w:rPr>
          <w:rFonts w:ascii="Times New Roman" w:hAnsi="Times New Roman" w:cs="Times New Roman"/>
          <w:sz w:val="20"/>
          <w:szCs w:val="20"/>
        </w:rPr>
        <w:t xml:space="preserve"> gibi veritabanlarına ihtiyaç duyulmaktadır. Her ne kadar 10 GHz ile 100 THz aralığı amaçlanarak geliştirilmiş olmasalar da HITRAN gibi veritabanları aracılığıyla moleküler absorpsiyon sebepli zayıflamanın miktarı hesaplanabilmektedir.</w:t>
      </w:r>
    </w:p>
    <w:tbl>
      <w:tblPr>
        <w:tblStyle w:val="TableGrid"/>
        <w:tblpPr w:leftFromText="142" w:rightFromText="142" w:vertAnchor="text" w:horzAnchor="margin" w:tblpXSpec="right" w:tblpY="-7828"/>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44"/>
        <w:gridCol w:w="3718"/>
      </w:tblGrid>
      <w:tr w:rsidR="007607FE" w:rsidTr="00F71133">
        <w:trPr>
          <w:trHeight w:val="542"/>
        </w:trPr>
        <w:tc>
          <w:tcPr>
            <w:tcW w:w="4762" w:type="dxa"/>
            <w:gridSpan w:val="2"/>
            <w:tcBorders>
              <w:top w:val="single" w:sz="4" w:space="0" w:color="auto"/>
              <w:bottom w:val="single" w:sz="4" w:space="0" w:color="auto"/>
            </w:tcBorders>
          </w:tcPr>
          <w:p w:rsidR="007607FE" w:rsidRDefault="007607FE" w:rsidP="00F71133">
            <w:pPr>
              <w:jc w:val="both"/>
              <w:rPr>
                <w:rFonts w:ascii="Times New Roman" w:hAnsi="Times New Roman" w:cs="Times New Roman"/>
                <w:sz w:val="20"/>
                <w:szCs w:val="20"/>
              </w:rPr>
            </w:pPr>
            <w:r w:rsidRPr="004052CE">
              <w:rPr>
                <w:rFonts w:ascii="Times New Roman" w:hAnsi="Times New Roman" w:cs="Times New Roman"/>
                <w:b/>
                <w:sz w:val="20"/>
                <w:szCs w:val="20"/>
              </w:rPr>
              <w:t>Tablo 3.</w:t>
            </w:r>
            <w:r>
              <w:rPr>
                <w:rFonts w:ascii="Times New Roman" w:hAnsi="Times New Roman" w:cs="Times New Roman"/>
                <w:sz w:val="20"/>
                <w:szCs w:val="20"/>
              </w:rPr>
              <w:t xml:space="preserve"> </w:t>
            </w:r>
            <w:r w:rsidRPr="004052CE">
              <w:rPr>
                <w:rFonts w:ascii="Times New Roman" w:hAnsi="Times New Roman" w:cs="Times New Roman"/>
                <w:sz w:val="18"/>
                <w:szCs w:val="20"/>
              </w:rPr>
              <w:t>3 ve 4 numaralı denklemlerin parametreleri</w:t>
            </w:r>
            <w:r>
              <w:rPr>
                <w:rFonts w:ascii="Times New Roman" w:hAnsi="Times New Roman" w:cs="Times New Roman"/>
                <w:sz w:val="20"/>
                <w:szCs w:val="20"/>
              </w:rPr>
              <w:t xml:space="preserve"> </w:t>
            </w:r>
            <w:r>
              <w:rPr>
                <w:rStyle w:val="FootnoteReference"/>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{"citationItems":[{"id":"ITEM-1","itemData":{"ISBN":"9780471888604","author":[{"dropping-particle":"","family":"Tsang","given":"L","non-dropping-particle":"","parse-names":false,"suffix":""},{"dropping-particle":"","family":"Kong","given":"J A","non-dropping-particle":"","parse-names":false,"suffix":""},{"dropping-particle":"","family":"Shin","given":"R T","non-dropping-particle":"","parse-names":false,"suffix":""}],"collection-title":"Wiley Series in Remote Sensing and Image Processing","id":"ITEM-1","issued":{"date-parts":[["1985"]]},"publisher":"Wiley","title":"Theory of Microwave Remote Sensing","type":"book"},"uris":["http://www.mendeley.com/documents/?uuid=c05478bd-727b-447b-8201-e88a6750caf2"]}],"mendeley":{"formattedCitation":"[64]","plainTextFormattedCitation":"[64]","previouslyFormattedCitation":"(Tsang, Kong ve Shin, 1985)"},"properties":{"noteIndex":0},"schema":"https://github.com/citation-style-language/schema/raw/master/csl-citation.json"}</w:instrText>
            </w:r>
            <w:r>
              <w:rPr>
                <w:rStyle w:val="FootnoteReference"/>
                <w:rFonts w:ascii="Times New Roman" w:hAnsi="Times New Roman" w:cs="Times New Roman"/>
                <w:sz w:val="20"/>
                <w:szCs w:val="20"/>
              </w:rPr>
              <w:fldChar w:fldCharType="separate"/>
            </w:r>
            <w:r w:rsidRPr="00363C0B">
              <w:rPr>
                <w:rFonts w:ascii="Times New Roman" w:hAnsi="Times New Roman" w:cs="Times New Roman"/>
                <w:noProof/>
                <w:sz w:val="20"/>
                <w:szCs w:val="20"/>
              </w:rPr>
              <w:t>[64]</w:t>
            </w:r>
            <w:r>
              <w:rPr>
                <w:rStyle w:val="FootnoteReference"/>
                <w:rFonts w:ascii="Times New Roman" w:hAnsi="Times New Roman" w:cs="Times New Roman"/>
                <w:sz w:val="20"/>
                <w:szCs w:val="20"/>
              </w:rPr>
              <w:fldChar w:fldCharType="end"/>
            </w:r>
            <w:r>
              <w:rPr>
                <w:rFonts w:ascii="Times New Roman" w:hAnsi="Times New Roman" w:cs="Times New Roman"/>
                <w:sz w:val="20"/>
                <w:szCs w:val="20"/>
              </w:rPr>
              <w:t>.</w:t>
            </w:r>
          </w:p>
        </w:tc>
      </w:tr>
      <w:tr w:rsidR="007607FE" w:rsidTr="00F71133">
        <w:trPr>
          <w:trHeight w:val="267"/>
        </w:trPr>
        <w:tc>
          <w:tcPr>
            <w:tcW w:w="1044" w:type="dxa"/>
            <w:tcBorders>
              <w:top w:val="single" w:sz="4" w:space="0" w:color="auto"/>
            </w:tcBorders>
            <w:vAlign w:val="bottom"/>
          </w:tcPr>
          <w:p w:rsidR="007607FE" w:rsidRPr="00F7790B" w:rsidRDefault="006057CA" w:rsidP="00F71133">
            <w:pPr>
              <w:rPr>
                <w:rFonts w:ascii="Times New Roman" w:hAnsi="Times New Roman" w:cs="Times New Roman"/>
                <w:sz w:val="20"/>
                <w:szCs w:val="20"/>
              </w:rPr>
            </w:pPr>
            <m:oMathPara>
              <m:oMathParaPr>
                <m:jc m:val="left"/>
              </m:oMathParaPr>
              <m:oMath>
                <m:sSup>
                  <m:sSupPr>
                    <m:ctrlPr>
                      <w:rPr>
                        <w:rFonts w:ascii="Cambria Math" w:hAnsi="Cambria Math" w:cs="Times New Roman"/>
                        <w:i/>
                        <w:sz w:val="20"/>
                      </w:rPr>
                    </m:ctrlPr>
                  </m:sSupPr>
                  <m:e>
                    <m:r>
                      <w:rPr>
                        <w:rFonts w:ascii="Cambria Math" w:hAnsi="Cambria Math" w:cs="Times New Roman"/>
                        <w:sz w:val="20"/>
                      </w:rPr>
                      <m:t>I</m:t>
                    </m:r>
                  </m:e>
                  <m:sup>
                    <m:r>
                      <w:rPr>
                        <w:rFonts w:ascii="Cambria Math" w:hAnsi="Cambria Math" w:cs="Times New Roman"/>
                        <w:sz w:val="20"/>
                      </w:rPr>
                      <m:t>(ij)</m:t>
                    </m:r>
                  </m:sup>
                </m:sSup>
              </m:oMath>
            </m:oMathPara>
          </w:p>
        </w:tc>
        <w:tc>
          <w:tcPr>
            <w:tcW w:w="3718" w:type="dxa"/>
            <w:tcBorders>
              <w:top w:val="single" w:sz="4" w:space="0" w:color="auto"/>
            </w:tcBorders>
            <w:vAlign w:val="bottom"/>
          </w:tcPr>
          <w:p w:rsidR="007607FE" w:rsidRDefault="007607FE" w:rsidP="00F71133">
            <w:pPr>
              <w:rPr>
                <w:rFonts w:ascii="Times New Roman" w:hAnsi="Times New Roman" w:cs="Times New Roman"/>
                <w:sz w:val="20"/>
                <w:szCs w:val="20"/>
              </w:rPr>
            </w:pPr>
            <w:r>
              <w:rPr>
                <w:rFonts w:ascii="Times New Roman" w:hAnsi="Times New Roman" w:cs="Times New Roman"/>
                <w:sz w:val="20"/>
                <w:szCs w:val="20"/>
              </w:rPr>
              <w:t>integral yoğunluğu</w:t>
            </w:r>
          </w:p>
        </w:tc>
      </w:tr>
      <w:tr w:rsidR="007607FE" w:rsidTr="00F71133">
        <w:trPr>
          <w:trHeight w:val="236"/>
        </w:trPr>
        <w:tc>
          <w:tcPr>
            <w:tcW w:w="1044" w:type="dxa"/>
          </w:tcPr>
          <w:p w:rsidR="007607FE" w:rsidRPr="00F7790B" w:rsidRDefault="006057CA" w:rsidP="00F71133">
            <w:pPr>
              <w:rPr>
                <w:rFonts w:ascii="Times New Roman" w:hAnsi="Times New Roman" w:cs="Times New Roman"/>
                <w:sz w:val="20"/>
                <w:szCs w:val="20"/>
              </w:rPr>
            </w:pPr>
            <m:oMathPara>
              <m:oMathParaPr>
                <m:jc m:val="left"/>
              </m:oMathParaPr>
              <m:oMath>
                <m:sSup>
                  <m:sSupPr>
                    <m:ctrlPr>
                      <w:rPr>
                        <w:rFonts w:ascii="Cambria Math" w:hAnsi="Cambria Math" w:cs="Times New Roman"/>
                        <w:sz w:val="20"/>
                      </w:rPr>
                    </m:ctrlPr>
                  </m:sSupPr>
                  <m:e>
                    <m:r>
                      <m:rPr>
                        <m:sty m:val="p"/>
                      </m:rPr>
                      <w:rPr>
                        <w:rFonts w:ascii="Cambria Math" w:hAnsi="Cambria Math" w:cs="Times New Roman"/>
                        <w:sz w:val="20"/>
                      </w:rPr>
                      <m:t>Φ</m:t>
                    </m:r>
                  </m:e>
                  <m:sup>
                    <m:r>
                      <w:rPr>
                        <w:rFonts w:ascii="Cambria Math" w:hAnsi="Cambria Math" w:cs="Times New Roman"/>
                        <w:sz w:val="20"/>
                      </w:rPr>
                      <m:t>(ij)</m:t>
                    </m:r>
                  </m:sup>
                </m:sSup>
              </m:oMath>
            </m:oMathPara>
          </w:p>
        </w:tc>
        <w:tc>
          <w:tcPr>
            <w:tcW w:w="3718" w:type="dxa"/>
          </w:tcPr>
          <w:p w:rsidR="007607FE" w:rsidRDefault="007607FE" w:rsidP="00F71133">
            <w:pPr>
              <w:jc w:val="both"/>
              <w:rPr>
                <w:rFonts w:ascii="Times New Roman" w:hAnsi="Times New Roman" w:cs="Times New Roman"/>
                <w:sz w:val="20"/>
                <w:szCs w:val="20"/>
              </w:rPr>
            </w:pPr>
            <w:r>
              <w:rPr>
                <w:rFonts w:ascii="Times New Roman" w:hAnsi="Times New Roman" w:cs="Times New Roman"/>
                <w:sz w:val="20"/>
                <w:szCs w:val="20"/>
              </w:rPr>
              <w:t>j. izotopik türlerin çizgi şekli</w:t>
            </w:r>
          </w:p>
        </w:tc>
      </w:tr>
      <w:tr w:rsidR="007607FE" w:rsidTr="00F71133">
        <w:trPr>
          <w:trHeight w:val="236"/>
        </w:trPr>
        <w:tc>
          <w:tcPr>
            <w:tcW w:w="1044" w:type="dxa"/>
          </w:tcPr>
          <w:p w:rsidR="007607FE" w:rsidRPr="00F7790B" w:rsidRDefault="007607FE" w:rsidP="00F71133">
            <w:pPr>
              <w:rPr>
                <w:rFonts w:ascii="Times New Roman" w:hAnsi="Times New Roman" w:cs="Times New Roman"/>
                <w:sz w:val="20"/>
                <w:szCs w:val="20"/>
              </w:rPr>
            </w:pPr>
            <m:oMathPara>
              <m:oMathParaPr>
                <m:jc m:val="left"/>
              </m:oMathParaPr>
              <m:oMath>
                <m:r>
                  <w:rPr>
                    <w:rFonts w:ascii="Cambria Math" w:eastAsiaTheme="minorEastAsia" w:hAnsi="Cambria Math" w:cs="Times New Roman"/>
                    <w:sz w:val="20"/>
                  </w:rPr>
                  <m:t>N</m:t>
                </m:r>
              </m:oMath>
            </m:oMathPara>
          </w:p>
        </w:tc>
        <w:tc>
          <w:tcPr>
            <w:tcW w:w="3718" w:type="dxa"/>
          </w:tcPr>
          <w:p w:rsidR="007607FE" w:rsidRDefault="007607FE" w:rsidP="00F71133">
            <w:pPr>
              <w:jc w:val="both"/>
              <w:rPr>
                <w:rFonts w:ascii="Times New Roman" w:hAnsi="Times New Roman" w:cs="Times New Roman"/>
                <w:sz w:val="20"/>
                <w:szCs w:val="20"/>
              </w:rPr>
            </w:pPr>
            <w:r>
              <w:rPr>
                <w:rFonts w:ascii="Times New Roman" w:hAnsi="Times New Roman" w:cs="Times New Roman"/>
                <w:sz w:val="20"/>
                <w:szCs w:val="20"/>
              </w:rPr>
              <w:t>gaz moleküllerinin hacim konsantrasyonu</w:t>
            </w:r>
          </w:p>
        </w:tc>
      </w:tr>
      <w:tr w:rsidR="007607FE" w:rsidTr="00F71133">
        <w:trPr>
          <w:trHeight w:val="225"/>
        </w:trPr>
        <w:tc>
          <w:tcPr>
            <w:tcW w:w="1044" w:type="dxa"/>
          </w:tcPr>
          <w:p w:rsidR="007607FE" w:rsidRPr="00F7790B" w:rsidRDefault="007607FE" w:rsidP="00F71133">
            <w:pPr>
              <w:rPr>
                <w:rFonts w:ascii="Times New Roman" w:hAnsi="Times New Roman" w:cs="Times New Roman"/>
                <w:sz w:val="20"/>
                <w:szCs w:val="20"/>
              </w:rPr>
            </w:pPr>
            <m:oMathPara>
              <m:oMathParaPr>
                <m:jc m:val="left"/>
              </m:oMathParaPr>
              <m:oMath>
                <m:r>
                  <w:rPr>
                    <w:rFonts w:ascii="Cambria Math" w:eastAsiaTheme="minorEastAsia" w:hAnsi="Cambria Math" w:cs="Times New Roman"/>
                    <w:sz w:val="20"/>
                  </w:rPr>
                  <m:t>k</m:t>
                </m:r>
              </m:oMath>
            </m:oMathPara>
          </w:p>
        </w:tc>
        <w:tc>
          <w:tcPr>
            <w:tcW w:w="3718" w:type="dxa"/>
          </w:tcPr>
          <w:p w:rsidR="007607FE" w:rsidRDefault="007607FE" w:rsidP="00F71133">
            <w:pPr>
              <w:jc w:val="both"/>
              <w:rPr>
                <w:rFonts w:ascii="Times New Roman" w:hAnsi="Times New Roman" w:cs="Times New Roman"/>
                <w:sz w:val="20"/>
                <w:szCs w:val="20"/>
              </w:rPr>
            </w:pPr>
            <w:r>
              <w:rPr>
                <w:rFonts w:ascii="Times New Roman" w:hAnsi="Times New Roman" w:cs="Times New Roman"/>
                <w:sz w:val="20"/>
                <w:szCs w:val="20"/>
              </w:rPr>
              <w:t>Boltzmann sabiti</w:t>
            </w:r>
          </w:p>
        </w:tc>
      </w:tr>
      <w:tr w:rsidR="007607FE" w:rsidTr="00F71133">
        <w:trPr>
          <w:trHeight w:val="236"/>
        </w:trPr>
        <w:tc>
          <w:tcPr>
            <w:tcW w:w="1044" w:type="dxa"/>
          </w:tcPr>
          <w:p w:rsidR="007607FE" w:rsidRPr="00F7790B" w:rsidRDefault="006057CA" w:rsidP="00F71133">
            <w:pPr>
              <w:rPr>
                <w:rFonts w:ascii="Times New Roman" w:hAnsi="Times New Roman" w:cs="Times New Roman"/>
                <w:sz w:val="20"/>
                <w:szCs w:val="20"/>
              </w:rPr>
            </w:pPr>
            <m:oMathPara>
              <m:oMathParaPr>
                <m:jc m:val="left"/>
              </m:oMathParaPr>
              <m:oMath>
                <m:sSup>
                  <m:sSupPr>
                    <m:ctrlPr>
                      <w:rPr>
                        <w:rFonts w:ascii="Cambria Math" w:hAnsi="Cambria Math" w:cs="Times New Roman"/>
                        <w:i/>
                        <w:sz w:val="20"/>
                        <w:szCs w:val="20"/>
                      </w:rPr>
                    </m:ctrlPr>
                  </m:sSupPr>
                  <m:e>
                    <m:r>
                      <w:rPr>
                        <w:rFonts w:ascii="Cambria Math" w:hAnsi="Cambria Math" w:cs="Times New Roman"/>
                        <w:sz w:val="20"/>
                        <w:szCs w:val="20"/>
                      </w:rPr>
                      <m:t>n</m:t>
                    </m:r>
                  </m:e>
                  <m:sup>
                    <m:r>
                      <w:rPr>
                        <w:rFonts w:ascii="Cambria Math" w:hAnsi="Cambria Math" w:cs="Times New Roman"/>
                        <w:sz w:val="20"/>
                        <w:szCs w:val="20"/>
                      </w:rPr>
                      <m:t>(i)</m:t>
                    </m:r>
                  </m:sup>
                </m:sSup>
              </m:oMath>
            </m:oMathPara>
          </w:p>
        </w:tc>
        <w:tc>
          <w:tcPr>
            <w:tcW w:w="3718" w:type="dxa"/>
          </w:tcPr>
          <w:p w:rsidR="007607FE" w:rsidRDefault="007607FE" w:rsidP="00F71133">
            <w:pPr>
              <w:jc w:val="both"/>
              <w:rPr>
                <w:rFonts w:ascii="Times New Roman" w:hAnsi="Times New Roman" w:cs="Times New Roman"/>
                <w:sz w:val="20"/>
                <w:szCs w:val="20"/>
              </w:rPr>
            </w:pPr>
            <w:r>
              <w:rPr>
                <w:rFonts w:ascii="Times New Roman" w:hAnsi="Times New Roman" w:cs="Times New Roman"/>
                <w:sz w:val="20"/>
                <w:szCs w:val="20"/>
              </w:rPr>
              <w:t xml:space="preserve">i. izotopik türlerin karışım oranı </w:t>
            </w:r>
          </w:p>
        </w:tc>
      </w:tr>
      <w:tr w:rsidR="007607FE" w:rsidTr="00F71133">
        <w:trPr>
          <w:trHeight w:val="335"/>
        </w:trPr>
        <w:tc>
          <w:tcPr>
            <w:tcW w:w="1044" w:type="dxa"/>
            <w:tcBorders>
              <w:bottom w:val="single" w:sz="4" w:space="0" w:color="auto"/>
            </w:tcBorders>
          </w:tcPr>
          <w:p w:rsidR="007607FE" w:rsidRPr="00AA2F45" w:rsidRDefault="006057CA" w:rsidP="00F71133">
            <w:pPr>
              <w:rPr>
                <w:rFonts w:ascii="Times New Roman" w:hAnsi="Times New Roman" w:cs="Times New Roman"/>
                <w:sz w:val="20"/>
                <w:szCs w:val="20"/>
              </w:rPr>
            </w:pPr>
            <m:oMathPara>
              <m:oMathParaPr>
                <m:jc m:val="left"/>
              </m:oMathParaPr>
              <m:oMath>
                <m:sSup>
                  <m:sSupPr>
                    <m:ctrlPr>
                      <w:rPr>
                        <w:rFonts w:ascii="Cambria Math" w:hAnsi="Cambria Math" w:cs="Times New Roman"/>
                        <w:i/>
                        <w:sz w:val="20"/>
                      </w:rPr>
                    </m:ctrlPr>
                  </m:sSupPr>
                  <m:e>
                    <m:r>
                      <w:rPr>
                        <w:rFonts w:ascii="Cambria Math" w:hAnsi="Cambria Math" w:cs="Times New Roman"/>
                        <w:sz w:val="20"/>
                      </w:rPr>
                      <m:t>2πf</m:t>
                    </m:r>
                  </m:e>
                  <m:sup>
                    <m:d>
                      <m:dPr>
                        <m:ctrlPr>
                          <w:rPr>
                            <w:rFonts w:ascii="Cambria Math" w:hAnsi="Cambria Math" w:cs="Times New Roman"/>
                            <w:i/>
                            <w:sz w:val="20"/>
                          </w:rPr>
                        </m:ctrlPr>
                      </m:dPr>
                      <m:e>
                        <m:r>
                          <w:rPr>
                            <w:rFonts w:ascii="Cambria Math" w:hAnsi="Cambria Math" w:cs="Times New Roman"/>
                            <w:sz w:val="20"/>
                          </w:rPr>
                          <m:t>ij</m:t>
                        </m:r>
                      </m:e>
                    </m:d>
                  </m:sup>
                </m:sSup>
              </m:oMath>
            </m:oMathPara>
          </w:p>
        </w:tc>
        <w:tc>
          <w:tcPr>
            <w:tcW w:w="3718" w:type="dxa"/>
            <w:tcBorders>
              <w:bottom w:val="single" w:sz="4" w:space="0" w:color="auto"/>
            </w:tcBorders>
          </w:tcPr>
          <w:p w:rsidR="007607FE" w:rsidRDefault="007607FE" w:rsidP="00F71133">
            <w:pPr>
              <w:jc w:val="both"/>
              <w:rPr>
                <w:rFonts w:ascii="Times New Roman" w:hAnsi="Times New Roman" w:cs="Times New Roman"/>
                <w:sz w:val="20"/>
                <w:szCs w:val="20"/>
              </w:rPr>
            </w:pPr>
            <w:r>
              <w:rPr>
                <w:rFonts w:ascii="Times New Roman" w:hAnsi="Times New Roman" w:cs="Times New Roman"/>
                <w:sz w:val="20"/>
                <w:szCs w:val="20"/>
              </w:rPr>
              <w:t>j. satırın merkez konumu</w:t>
            </w:r>
          </w:p>
        </w:tc>
      </w:tr>
      <w:tr w:rsidR="007607FE" w:rsidTr="00F71133">
        <w:trPr>
          <w:trHeight w:val="146"/>
        </w:trPr>
        <w:tc>
          <w:tcPr>
            <w:tcW w:w="1044" w:type="dxa"/>
            <w:tcBorders>
              <w:top w:val="single" w:sz="4" w:space="0" w:color="auto"/>
            </w:tcBorders>
          </w:tcPr>
          <w:p w:rsidR="007607FE" w:rsidRDefault="007607FE" w:rsidP="00F71133">
            <w:pPr>
              <w:rPr>
                <w:rFonts w:ascii="Times New Roman" w:eastAsia="Calibri" w:hAnsi="Times New Roman" w:cs="Times New Roman"/>
                <w:sz w:val="20"/>
              </w:rPr>
            </w:pPr>
          </w:p>
        </w:tc>
        <w:tc>
          <w:tcPr>
            <w:tcW w:w="3718" w:type="dxa"/>
            <w:tcBorders>
              <w:top w:val="single" w:sz="4" w:space="0" w:color="auto"/>
            </w:tcBorders>
          </w:tcPr>
          <w:p w:rsidR="007607FE" w:rsidRDefault="007607FE" w:rsidP="00F71133">
            <w:pPr>
              <w:jc w:val="both"/>
              <w:rPr>
                <w:rFonts w:ascii="Times New Roman" w:hAnsi="Times New Roman" w:cs="Times New Roman"/>
                <w:sz w:val="20"/>
                <w:szCs w:val="20"/>
              </w:rPr>
            </w:pPr>
          </w:p>
        </w:tc>
      </w:tr>
    </w:tbl>
    <w:p w:rsidR="0086155A" w:rsidRPr="009838CC"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szCs w:val="20"/>
        </w:rPr>
        <w:t xml:space="preserve">Araştırmada kablosuz iletişimin fazlasıyla yaygın olduğu hava ortamı modellenmiş, moleküler yoğunluk bilgisi için ABD </w:t>
      </w:r>
      <w:r w:rsidRPr="00055398">
        <w:rPr>
          <w:rFonts w:ascii="Times New Roman" w:hAnsi="Times New Roman" w:cs="Times New Roman"/>
          <w:sz w:val="20"/>
          <w:szCs w:val="20"/>
        </w:rPr>
        <w:t>atmosferik hava modelinin moleküler yapı bileşimi</w:t>
      </w:r>
      <w:r>
        <w:rPr>
          <w:rFonts w:ascii="Times New Roman" w:hAnsi="Times New Roman" w:cs="Times New Roman"/>
          <w:sz w:val="20"/>
          <w:szCs w:val="20"/>
        </w:rPr>
        <w:t xml:space="preserve"> (Tablo 2) temel alınmıştır. Orta enlem yaz (ML-S), orta enlem kış (ML-W), yüksek enlem yaz (HL-S), yüksek enlem kış (HL-W) ve tropik olmak üzere toplamda beş tip hava ortamında, 10 GHz ile 100 THz frekansları aralığında karşılaşılan absorpsiyon kaybı, yol kaybı, sinyal gürültü oranı ve kapasite değerlerinin hesaplanması amaçlanmıştır.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04"/>
      </w:tblGrid>
      <w:tr w:rsidR="0086155A" w:rsidTr="00E02493">
        <w:tc>
          <w:tcPr>
            <w:tcW w:w="4248" w:type="dxa"/>
          </w:tcPr>
          <w:p w:rsidR="0086155A" w:rsidRPr="00DF7E76" w:rsidRDefault="006057CA" w:rsidP="00E02493">
            <w:pPr>
              <w:jc w:val="right"/>
              <w:rPr>
                <w:rFonts w:ascii="Times New Roman" w:eastAsiaTheme="minorEastAsia" w:hAnsi="Times New Roman" w:cs="Times New Roman"/>
                <w:sz w:val="20"/>
                <w:szCs w:val="20"/>
              </w:rPr>
            </w:pPr>
            <m:oMathPara>
              <m:oMathParaPr>
                <m:jc m:val="left"/>
              </m:oMathParaP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RX</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TX</m:t>
                    </m:r>
                  </m:sub>
                </m:sSub>
                <m:r>
                  <w:rPr>
                    <w:rFonts w:ascii="Cambria Math" w:hAnsi="Cambria Math" w:cs="Times New Roman"/>
                    <w:sz w:val="20"/>
                    <w:szCs w:val="20"/>
                  </w:rPr>
                  <m:t>+G-L</m:t>
                </m:r>
              </m:oMath>
            </m:oMathPara>
          </w:p>
          <w:p w:rsidR="0086155A" w:rsidRDefault="0086155A" w:rsidP="00E02493">
            <w:pPr>
              <w:jc w:val="right"/>
              <w:rPr>
                <w:rFonts w:ascii="Times New Roman" w:hAnsi="Times New Roman" w:cs="Times New Roman"/>
                <w:sz w:val="20"/>
                <w:szCs w:val="20"/>
              </w:rPr>
            </w:pPr>
          </w:p>
        </w:tc>
        <w:tc>
          <w:tcPr>
            <w:tcW w:w="504" w:type="dxa"/>
          </w:tcPr>
          <w:p w:rsidR="0086155A" w:rsidRDefault="0086155A" w:rsidP="00E02493">
            <w:pPr>
              <w:jc w:val="right"/>
              <w:rPr>
                <w:rFonts w:ascii="Times New Roman" w:hAnsi="Times New Roman" w:cs="Times New Roman"/>
                <w:sz w:val="20"/>
                <w:szCs w:val="20"/>
              </w:rPr>
            </w:pPr>
            <w:r>
              <w:rPr>
                <w:rFonts w:ascii="Times New Roman" w:hAnsi="Times New Roman" w:cs="Times New Roman"/>
                <w:sz w:val="20"/>
                <w:szCs w:val="20"/>
              </w:rPr>
              <w:t>(1)</w:t>
            </w:r>
          </w:p>
        </w:tc>
      </w:tr>
    </w:tbl>
    <w:p w:rsidR="00483F6E"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Denklem (1), radyo iletişim sistemleri için bağlantı bütçe denklemidir. P</w:t>
      </w:r>
      <w:r>
        <w:rPr>
          <w:rFonts w:ascii="Times New Roman" w:hAnsi="Times New Roman" w:cs="Times New Roman"/>
          <w:sz w:val="20"/>
          <w:szCs w:val="20"/>
          <w:vertAlign w:val="subscript"/>
        </w:rPr>
        <w:t>RX</w:t>
      </w:r>
      <w:r>
        <w:rPr>
          <w:rFonts w:ascii="Times New Roman" w:hAnsi="Times New Roman" w:cs="Times New Roman"/>
          <w:sz w:val="20"/>
          <w:szCs w:val="20"/>
        </w:rPr>
        <w:t xml:space="preserve"> alınan gücü, P</w:t>
      </w:r>
      <w:r>
        <w:rPr>
          <w:rFonts w:ascii="Times New Roman" w:hAnsi="Times New Roman" w:cs="Times New Roman"/>
          <w:sz w:val="20"/>
          <w:szCs w:val="20"/>
          <w:vertAlign w:val="subscript"/>
        </w:rPr>
        <w:t>TX</w:t>
      </w:r>
      <w:r>
        <w:rPr>
          <w:rFonts w:ascii="Times New Roman" w:hAnsi="Times New Roman" w:cs="Times New Roman"/>
          <w:sz w:val="20"/>
          <w:szCs w:val="20"/>
        </w:rPr>
        <w:t xml:space="preserve"> ise verici çıkış gücünü desibel-miliwatt (dBm) cinsinden ifade etmektedir. G, genel olarak verici ile alıcı anten kazançlarını desibel-izotropik (dBi) cinsinden ifade ederken L ise desibel (dB) cinsinden boş alan kaybı, yol kaybı, çeşitli sinyal yayılma kayıpları veya alıcı besleyici ve alıcı besleyici ile ilg</w:t>
      </w:r>
      <w:r w:rsidR="00483F6E">
        <w:rPr>
          <w:rFonts w:ascii="Times New Roman" w:hAnsi="Times New Roman" w:cs="Times New Roman"/>
          <w:sz w:val="20"/>
          <w:szCs w:val="20"/>
        </w:rPr>
        <w:t>ili kayıpları ifade etmektedir.</w:t>
      </w:r>
    </w:p>
    <w:p w:rsidR="0086155A" w:rsidRDefault="0086155A" w:rsidP="0086155A">
      <w:pPr>
        <w:pStyle w:val="ListParagraph"/>
        <w:numPr>
          <w:ilvl w:val="0"/>
          <w:numId w:val="20"/>
        </w:numPr>
        <w:spacing w:line="240" w:lineRule="auto"/>
        <w:jc w:val="both"/>
        <w:rPr>
          <w:rFonts w:ascii="Times New Roman" w:hAnsi="Times New Roman" w:cs="Times New Roman"/>
          <w:b/>
        </w:rPr>
      </w:pPr>
      <w:r>
        <w:rPr>
          <w:rFonts w:ascii="Times New Roman" w:hAnsi="Times New Roman" w:cs="Times New Roman"/>
          <w:b/>
        </w:rPr>
        <w:t>THz Bant İletişim Ağlarında Kanalın Absorpsiyon Kaybı, Yol Kaybı, SNR ve Kapasite Değerleri Gözetilerek Matematiksel Modellenmesi</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Araştırmada, absorpsiyon kaybı, yol kaybı, sinyal gürültü oranı (SNR) ve kapasite değerleri Tablo 2 ile verilmiş olan ABD atmosferik hava modelinin moleküler yapı bileşimlerinde belirtilen ML-S, ML-W, HL-S, HL-W ve tropik olmak üzere beş tip hava ortamında incelenmiş, araştırma sürecinde HITRAN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{"citationItems":[{"id":"ITEM-1","itemData":{"DOI":"10.1016/j.jqsrt.2009.02.013","ISSN":"00224073","abstract":"This paper describes the status of the 2008 edition of the HITRAN molecular spectroscopic database. The new edition is the first official public release since the 2004 edition, although a number of crucial updates had been made available online since 2004. The HITRAN compilation consists of several components that serve as input for radiative-transfer calculation codes: individual line parameters for the microwave through visible spectra of molecules in the gas phase; absorption cross-sections for molecules having dense spectral features, i.e. spectra in which the individual lines are not resolved; individual line parameters and absorption cross-sections for bands in the ultraviolet; refractive indices of aerosols, tables and files of general properties associated with the database; and database management software. The line-by-line portion of the database contains spectroscopic parameters for 42 molecules including many of their isotopologues. © 2009 Elsevier Ltd.","author":[{"dropping-particle":"","family":"Rothman","given":"L. S.","non-dropping-particle":"","parse-names":false,"suffix":""},{"dropping-particle":"","family":"Gordon","given":"I. E.","non-dropping-particle":"","parse-names":false,"suffix":""},{"dropping-particle":"","family":"Barbe","given":"A.","non-dropping-particle":"","parse-names":false,"suffix":""},{"dropping-particle":"","family":"Benner","given":"D. Chris","non-dropping-particle":"","parse-names":false,"suffix":""},{"dropping-particle":"","family":"Bernath","given":"P. F.","non-dropping-particle":"","parse-names":false,"suffix":""},{"dropping-particle":"","family":"Birk","given":"M.","non-dropping-particle":"","parse-names":false,"suffix":""},{"dropping-particle":"","family":"Boudon","given":"V.","non-dropping-particle":"","parse-names":false,"suffix":""},{"dropping-particle":"","family":"Brown","given":"L. R.","non-dropping-particle":"","parse-names":false,"suffix":""},{"dropping-particle":"","family":"Campargue","given":"A.","non-dropping-particle":"","parse-names":false,"suffix":""},{"dropping-particle":"","family":"Champion","given":"J. P.","non-dropping-particle":"","parse-names":false,"suffix":""},{"dropping-particle":"","family":"Chance","given":"K.","non-dropping-particle":"","parse-names":false,"suffix":""},{"dropping-particle":"","family":"Coudert","given":"L. H.","non-dropping-particle":"","parse-names":false,"suffix":""},{"dropping-particle":"","family":"Dana","given":"V.","non-dropping-particle":"","parse-names":false,"suffix":""},{"dropping-particle":"","family":"Devi","given":"V. M.","non-dropping-particle":"","parse-names":false,"suffix":""},{"dropping-particle":"","family":"Fally","given":"S.","non-dropping-particle":"","parse-names":false,"suffix":""},{"dropping-particle":"","family":"Flaud","given":"J. M.","non-dropping-particle":"","parse-names":false,"suffix":""},{"dropping-particle":"","family":"Gamache","given":"R. R.","non-dropping-particle":"","parse-names":false,"suffix":""},{"dropping-particle":"","family":"Goldman","given":"A.","non-dropping-particle":"","parse-names":false,"suffix":""},{"dropping-particle":"","family":"Jacquemart","given":"D.","non-dropping-particle":"","parse-names":false,"suffix":""},{"dropping-particle":"","family":"Kleiner","given":"I.","non-dropping-particle":"","parse-names":false,"suffix":""},{"dropping-particle":"","family":"Lacome","given":"N.","non-dropping-particle":"","parse-names":false,"suffix":""},{"dropping-particle":"","family":"Lafferty","given":"W. J.","non-dropping-particle":"","parse-names":false,"suffix":""},{"dropping-particle":"","family":"Mandin","given":"J. Y.","non-dropping-particle":"","parse-names":false,"suffix":""},{"dropping-particle":"","family":"Massie","given":"S. T.","non-dropping-particle":"","parse-names":false,"suffix":""},{"dropping-particle":"","family":"Mikhailenko","given":"S. N.","non-dropping-particle":"","parse-names":false,"suffix":""},{"dropping-particle":"","family":"Miller","given":"C. E.","non-dropping-particle":"","parse-names":false,"suffix":""},{"dropping-particle":"","family":"Moazzen-Ahmadi","given":"N.","non-dropping-particle":"","parse-names":false,"suffix":""},{"dropping-particle":"V.","family":"Naumenko","given":"O.","non-dropping-particle":"","parse-names":false,"suffix":""},{"dropping-particle":"V.","family":"Nikitin","given":"A.","non-dropping-particle":"","parse-names":false,"suffix":""},{"dropping-particle":"","family":"Orphal","given":"J.","non-dropping-particle":"","parse-names":false,"suffix":""},{"dropping-particle":"","family":"Perevalov","given":"V. I.","non-dropping-particle":"","parse-names":false,"suffix":""},{"dropping-particle":"","family":"Perrin","given":"A.","non-dropping-particle":"","parse-names":false,"suffix":""},{"dropping-particle":"","family":"Predoi-Cross","given":"A.","non-dropping-particle":"","parse-names":false,"suffix":""},{"dropping-particle":"","family":"Rinsland","given":"C. P.","non-dropping-particle":"","parse-names":false,"suffix":""},{"dropping-particle":"","family":"Rotger","given":"M.","non-dropping-particle":"","parse-names":false,"suffix":""},{"dropping-particle":"","family":"Šimečková","given":"M.","non-dropping-particle":"","parse-names":false,"suffix":""},{"dropping-particle":"","family":"Smith","given":"M. A.H.","non-dropping-particle":"","parse-names":false,"suffix":""},{"dropping-particle":"","family":"Sung","given":"K.","non-dropping-particle":"","parse-names":false,"suffix":""},{"dropping-particle":"","family":"Tashkun","given":"S. A.","non-dropping-particle":"","parse-names":false,"suffix":""},{"dropping-particle":"","family":"Tennyson","given":"J.","non-dropping-particle":"","parse-names":false,"suffix":""},{"dropping-particle":"","family":"Toth","given":"R. A.","non-dropping-particle":"","parse-names":false,"suffix":""},{"dropping-particle":"","family":"Vandaele","given":"A. C.","non-dropping-particle":"","parse-names":false,"suffix":""},{"dropping-particle":"","family":"Auwera","given":"J.","non-dropping-particle":"Vander","parse-names":false,"suffix":""}],"container-title":"Journal of Quantitative Spectroscopy and Radiative Transfer","id":"ITEM-1","issue":"9-10","issued":{"date-parts":[["2009"]]},"page":"533-572","title":"The HITRAN 2008 molecular spectroscopic database","type":"article-journal","volume":"110"},"uris":["http://www.mendeley.com/documents/?uuid=934c66a7-4fca-48ac-81fe-599f374431aa"]}],"mendeley":{"formattedCitation":"[63]","plainTextFormattedCitation":"[63]","previouslyFormattedCitation":"(Rothman &lt;i&gt;vd.&lt;/i&gt;, 2009)"},"properties":{"noteIndex":0},"schema":"https://github.com/citation-style-language/schema/raw/master/csl-citation.json"}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[63]</w:t>
      </w:r>
      <w:r>
        <w:rPr>
          <w:rFonts w:ascii="Times New Roman" w:hAnsi="Times New Roman" w:cs="Times New Roman"/>
          <w:sz w:val="20"/>
          <w:szCs w:val="20"/>
        </w:rPr>
        <w:fldChar w:fldCharType="end"/>
      </w:r>
      <w:r>
        <w:rPr>
          <w:rFonts w:ascii="Times New Roman" w:hAnsi="Times New Roman" w:cs="Times New Roman"/>
          <w:sz w:val="20"/>
          <w:szCs w:val="20"/>
        </w:rPr>
        <w:t xml:space="preserve"> moleküler absorpsiyon veritabanı ve radyatif (ışınımsal) transfer teorisi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{"citationItems":[{"id":"ITEM-1","itemData":{"ISBN":"9780471888604","author":[{"dropping-particle":"","family":"Tsang","given":"L","non-dropping-particle":"","parse-names":false,"suffix":""},{"dropping-particle":"","family":"Kong","given":"J A","non-dropping-particle":"","parse-names":false,"suffix":""},{"dropping-particle":"","family":"Shin","given":"R T","non-dropping-particle":"","parse-names":false,"suffix":""}],"collection-title":"Wiley Series in Remote Sensing and Image Processing","id":"ITEM-1","issued":{"date-parts":[["1985"]]},"publisher":"Wiley","title":"Theory of Microwave Remote Sensing","type":"book"},"uris":["http://www.mendeley.com/documents/?uuid=c05478bd-727b-447b-8201-e88a6750caf2"]}],"mendeley":{"formattedCitation":"[64]","plainTextFormattedCitation":"[64]","previouslyFormattedCitation":"(Tsang, Kong ve Shin, 1985)"},"properties":{"noteIndex":0},"schema":"https://github.com/citation-style-language/schema/raw/master/csl-citation.json"}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[64]</w:t>
      </w:r>
      <w:r>
        <w:rPr>
          <w:rFonts w:ascii="Times New Roman" w:hAnsi="Times New Roman" w:cs="Times New Roman"/>
          <w:sz w:val="20"/>
          <w:szCs w:val="20"/>
        </w:rPr>
        <w:fldChar w:fldCharType="end"/>
      </w:r>
      <w:r w:rsidR="0059204B">
        <w:rPr>
          <w:rFonts w:ascii="Times New Roman" w:hAnsi="Times New Roman" w:cs="Times New Roman"/>
          <w:sz w:val="20"/>
          <w:szCs w:val="20"/>
        </w:rPr>
        <w:t xml:space="preserve"> </w:t>
      </w:r>
      <w:r>
        <w:rPr>
          <w:rFonts w:ascii="Times New Roman" w:hAnsi="Times New Roman" w:cs="Times New Roman"/>
          <w:sz w:val="20"/>
          <w:szCs w:val="20"/>
        </w:rPr>
        <w:t>kullanılırken ortam geçirgenliği “</w:t>
      </w:r>
      <w:r w:rsidRPr="00055398">
        <w:rPr>
          <w:rFonts w:ascii="Times New Roman" w:hAnsi="Times New Roman" w:cs="Times New Roman"/>
          <w:sz w:val="20"/>
          <w:szCs w:val="20"/>
        </w:rPr>
        <w:t>τ</w:t>
      </w:r>
      <w:r>
        <w:rPr>
          <w:rFonts w:ascii="Times New Roman" w:hAnsi="Times New Roman" w:cs="Times New Roman"/>
          <w:sz w:val="20"/>
          <w:szCs w:val="20"/>
        </w:rPr>
        <w:t xml:space="preserve">” Beer-Lambert kanunu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{"citationItems":[{"id":"ITEM-1","itemData":{"DOI":"10.1021/ed074p744.3","ISSN":"0021-9584","abstract":"Beer's law vs. the Beer-Lambert law.","author":[{"dropping-particle":"","family":"Calloway","given":"Dean","non-dropping-particle":"","parse-names":false,"suffix":""}],"container-title":"Journal of Chemical Education","id":"ITEM-1","issue":"7","issued":{"date-parts":[["1997"]]},"page":"744","title":"Beer-Lambert Law","type":"article-journal","volume":"74"},"uris":["http://www.mendeley.com/documents/?uuid=31c5f6ed-65d4-475f-bdef-9e793cd2a998"]}],"mendeley":{"formattedCitation":"[65]","plainTextFormattedCitation":"[65]","previouslyFormattedCitation":"(Calloway, 1997)"},"properties":{"noteIndex":0},"schema":"https://github.com/citation-style-language/schema/raw/master/csl-citation.json"}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[65]</w:t>
      </w:r>
      <w:r>
        <w:rPr>
          <w:rFonts w:ascii="Times New Roman" w:hAnsi="Times New Roman" w:cs="Times New Roman"/>
          <w:sz w:val="20"/>
          <w:szCs w:val="20"/>
        </w:rPr>
        <w:fldChar w:fldCharType="end"/>
      </w:r>
      <w:r>
        <w:rPr>
          <w:rFonts w:ascii="Times New Roman" w:hAnsi="Times New Roman" w:cs="Times New Roman"/>
          <w:sz w:val="20"/>
          <w:szCs w:val="20"/>
        </w:rPr>
        <w:t xml:space="preserve"> ile hesaplanmıştır. Bu bilgiler ışığında ortam kaybını gösteren </w:t>
      </w:r>
      <m:oMath>
        <m:sSub>
          <m:sSubPr>
            <m:ctrlPr>
              <w:rPr>
                <w:rFonts w:ascii="Cambria Math" w:hAnsi="Cambria Math" w:cs="Times New Roman"/>
                <w:i/>
                <w:sz w:val="20"/>
              </w:rPr>
            </m:ctrlPr>
          </m:sSubPr>
          <m:e>
            <m:r>
              <w:rPr>
                <w:rFonts w:ascii="Cambria Math" w:hAnsi="Cambria Math" w:cs="Times New Roman"/>
                <w:sz w:val="20"/>
              </w:rPr>
              <m:t>L</m:t>
            </m:r>
          </m:e>
          <m:sub>
            <m:r>
              <w:rPr>
                <w:rFonts w:ascii="Cambria Math" w:hAnsi="Cambria Math" w:cs="Times New Roman"/>
                <w:sz w:val="20"/>
              </w:rPr>
              <m:t>ortam</m:t>
            </m:r>
          </m:sub>
        </m:sSub>
      </m:oMath>
      <w:r>
        <w:rPr>
          <w:rFonts w:ascii="Times New Roman" w:eastAsiaTheme="minorEastAsia" w:hAnsi="Times New Roman" w:cs="Times New Roman"/>
          <w:sz w:val="20"/>
        </w:rPr>
        <w:t xml:space="preserve"> </w:t>
      </w:r>
      <w:r>
        <w:rPr>
          <w:rFonts w:ascii="Times New Roman" w:hAnsi="Times New Roman" w:cs="Times New Roman"/>
          <w:sz w:val="20"/>
          <w:szCs w:val="20"/>
        </w:rPr>
        <w:t>aşağıdaki eşitlikle ifade edilmektedir: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50"/>
      </w:tblGrid>
      <w:tr w:rsidR="0086155A" w:rsidTr="00E02493">
        <w:tc>
          <w:tcPr>
            <w:tcW w:w="4390" w:type="dxa"/>
          </w:tcPr>
          <w:p w:rsidR="0086155A" w:rsidRPr="00DF7E76" w:rsidRDefault="006057CA" w:rsidP="00E02493">
            <w:pPr>
              <w:jc w:val="center"/>
              <w:rPr>
                <w:rFonts w:ascii="Times New Roman" w:eastAsiaTheme="minorEastAsia" w:hAnsi="Times New Roman" w:cs="Times New Roman"/>
                <w:sz w:val="20"/>
              </w:rPr>
            </w:pPr>
            <m:oMathPara>
              <m:oMathParaPr>
                <m:jc m:val="left"/>
              </m:oMathParaPr>
              <m:oMath>
                <m:sSub>
                  <m:sSubPr>
                    <m:ctrlPr>
                      <w:rPr>
                        <w:rFonts w:ascii="Cambria Math" w:hAnsi="Cambria Math" w:cs="Times New Roman"/>
                        <w:i/>
                        <w:sz w:val="20"/>
                      </w:rPr>
                    </m:ctrlPr>
                  </m:sSubPr>
                  <m:e>
                    <m:r>
                      <w:rPr>
                        <w:rFonts w:ascii="Cambria Math" w:hAnsi="Cambria Math" w:cs="Times New Roman"/>
                        <w:sz w:val="20"/>
                      </w:rPr>
                      <m:t>L</m:t>
                    </m:r>
                  </m:e>
                  <m:sub>
                    <m:r>
                      <w:rPr>
                        <w:rFonts w:ascii="Cambria Math" w:hAnsi="Cambria Math" w:cs="Times New Roman"/>
                        <w:sz w:val="20"/>
                      </w:rPr>
                      <m:t>ortam</m:t>
                    </m:r>
                  </m:sub>
                </m:sSub>
                <m:d>
                  <m:dPr>
                    <m:ctrlPr>
                      <w:rPr>
                        <w:rFonts w:ascii="Cambria Math" w:hAnsi="Cambria Math" w:cs="Times New Roman"/>
                        <w:i/>
                        <w:sz w:val="20"/>
                      </w:rPr>
                    </m:ctrlPr>
                  </m:dPr>
                  <m:e>
                    <m:r>
                      <w:rPr>
                        <w:rFonts w:ascii="Cambria Math" w:hAnsi="Cambria Math" w:cs="Times New Roman"/>
                        <w:sz w:val="20"/>
                      </w:rPr>
                      <m:t>f,d</m:t>
                    </m:r>
                  </m:e>
                </m:d>
                <m:r>
                  <w:rPr>
                    <w:rFonts w:ascii="Cambria Math" w:hAnsi="Cambria Math" w:cs="Times New Roman"/>
                    <w:sz w:val="20"/>
                  </w:rPr>
                  <m:t>=</m:t>
                </m:r>
                <m:f>
                  <m:fPr>
                    <m:ctrlPr>
                      <w:rPr>
                        <w:rFonts w:ascii="Cambria Math" w:hAnsi="Cambria Math" w:cs="Times New Roman"/>
                        <w:i/>
                        <w:sz w:val="20"/>
                      </w:rPr>
                    </m:ctrlPr>
                  </m:fPr>
                  <m:num>
                    <m:r>
                      <w:rPr>
                        <w:rFonts w:ascii="Cambria Math" w:hAnsi="Cambria Math" w:cs="Times New Roman"/>
                        <w:sz w:val="20"/>
                      </w:rPr>
                      <m:t>1</m:t>
                    </m:r>
                  </m:num>
                  <m:den>
                    <m:r>
                      <w:rPr>
                        <w:rFonts w:ascii="Cambria Math" w:hAnsi="Cambria Math" w:cs="Times New Roman"/>
                        <w:sz w:val="20"/>
                      </w:rPr>
                      <m:t>τ</m:t>
                    </m:r>
                    <m:d>
                      <m:dPr>
                        <m:ctrlPr>
                          <w:rPr>
                            <w:rFonts w:ascii="Cambria Math" w:hAnsi="Cambria Math" w:cs="Times New Roman"/>
                            <w:i/>
                            <w:sz w:val="20"/>
                          </w:rPr>
                        </m:ctrlPr>
                      </m:dPr>
                      <m:e>
                        <m:r>
                          <w:rPr>
                            <w:rFonts w:ascii="Cambria Math" w:hAnsi="Cambria Math" w:cs="Times New Roman"/>
                            <w:sz w:val="20"/>
                          </w:rPr>
                          <m:t>f,d</m:t>
                        </m:r>
                      </m:e>
                    </m:d>
                  </m:den>
                </m:f>
                <m:r>
                  <w:rPr>
                    <w:rFonts w:ascii="Cambria Math" w:hAnsi="Cambria Math" w:cs="Times New Roman"/>
                    <w:sz w:val="20"/>
                  </w:rPr>
                  <m:t>=</m:t>
                </m:r>
                <m:sSup>
                  <m:sSupPr>
                    <m:ctrlPr>
                      <w:rPr>
                        <w:rFonts w:ascii="Cambria Math" w:hAnsi="Cambria Math" w:cs="Times New Roman"/>
                        <w:i/>
                        <w:sz w:val="20"/>
                      </w:rPr>
                    </m:ctrlPr>
                  </m:sSupPr>
                  <m:e>
                    <m:r>
                      <w:rPr>
                        <w:rFonts w:ascii="Cambria Math" w:hAnsi="Cambria Math" w:cs="Times New Roman"/>
                        <w:sz w:val="20"/>
                      </w:rPr>
                      <m:t>e</m:t>
                    </m:r>
                  </m:e>
                  <m:sup>
                    <m:r>
                      <w:rPr>
                        <w:rFonts w:ascii="Cambria Math" w:hAnsi="Cambria Math" w:cs="Times New Roman"/>
                        <w:sz w:val="20"/>
                      </w:rPr>
                      <m:t>k</m:t>
                    </m:r>
                    <m:d>
                      <m:dPr>
                        <m:ctrlPr>
                          <w:rPr>
                            <w:rFonts w:ascii="Cambria Math" w:hAnsi="Cambria Math" w:cs="Times New Roman"/>
                            <w:i/>
                            <w:sz w:val="20"/>
                          </w:rPr>
                        </m:ctrlPr>
                      </m:dPr>
                      <m:e>
                        <m:r>
                          <w:rPr>
                            <w:rFonts w:ascii="Cambria Math" w:hAnsi="Cambria Math" w:cs="Times New Roman"/>
                            <w:sz w:val="20"/>
                          </w:rPr>
                          <m:t>f</m:t>
                        </m:r>
                      </m:e>
                    </m:d>
                    <m:r>
                      <w:rPr>
                        <w:rFonts w:ascii="Cambria Math" w:hAnsi="Cambria Math" w:cs="Times New Roman"/>
                        <w:sz w:val="20"/>
                      </w:rPr>
                      <m:t>⋅d</m:t>
                    </m:r>
                  </m:sup>
                </m:sSup>
                <m:r>
                  <w:rPr>
                    <w:rFonts w:ascii="Cambria Math" w:hAnsi="Cambria Math" w:cs="Times New Roman"/>
                    <w:sz w:val="20"/>
                  </w:rPr>
                  <m:t>=k</m:t>
                </m:r>
                <m:d>
                  <m:dPr>
                    <m:ctrlPr>
                      <w:rPr>
                        <w:rFonts w:ascii="Cambria Math" w:hAnsi="Cambria Math" w:cs="Times New Roman"/>
                        <w:i/>
                        <w:sz w:val="20"/>
                      </w:rPr>
                    </m:ctrlPr>
                  </m:dPr>
                  <m:e>
                    <m:r>
                      <w:rPr>
                        <w:rFonts w:ascii="Cambria Math" w:hAnsi="Cambria Math" w:cs="Times New Roman"/>
                        <w:sz w:val="20"/>
                      </w:rPr>
                      <m:t>f</m:t>
                    </m:r>
                  </m:e>
                </m:d>
                <m:r>
                  <w:rPr>
                    <w:rFonts w:ascii="Cambria Math" w:hAnsi="Cambria Math" w:cs="Times New Roman"/>
                    <w:sz w:val="20"/>
                  </w:rPr>
                  <m:t>⋅d⋅</m:t>
                </m:r>
                <m:func>
                  <m:funcPr>
                    <m:ctrlPr>
                      <w:rPr>
                        <w:rFonts w:ascii="Cambria Math" w:hAnsi="Cambria Math" w:cs="Times New Roman"/>
                        <w:i/>
                        <w:sz w:val="20"/>
                      </w:rPr>
                    </m:ctrlPr>
                  </m:funcPr>
                  <m:fName>
                    <m:sSub>
                      <m:sSubPr>
                        <m:ctrlPr>
                          <w:rPr>
                            <w:rFonts w:ascii="Cambria Math" w:hAnsi="Cambria Math" w:cs="Times New Roman"/>
                            <w:i/>
                            <w:sz w:val="20"/>
                          </w:rPr>
                        </m:ctrlPr>
                      </m:sSubPr>
                      <m:e>
                        <m:r>
                          <m:rPr>
                            <m:sty m:val="p"/>
                          </m:rPr>
                          <w:rPr>
                            <w:rFonts w:ascii="Cambria Math" w:hAnsi="Cambria Math" w:cs="Times New Roman"/>
                            <w:sz w:val="20"/>
                          </w:rPr>
                          <m:t>10log</m:t>
                        </m:r>
                      </m:e>
                      <m:sub>
                        <m:r>
                          <w:rPr>
                            <w:rFonts w:ascii="Cambria Math" w:hAnsi="Cambria Math" w:cs="Times New Roman"/>
                            <w:sz w:val="20"/>
                          </w:rPr>
                          <m:t>10</m:t>
                        </m:r>
                      </m:sub>
                    </m:sSub>
                  </m:fName>
                  <m:e>
                    <m:r>
                      <w:rPr>
                        <w:rFonts w:ascii="Cambria Math" w:hAnsi="Cambria Math" w:cs="Times New Roman"/>
                        <w:sz w:val="20"/>
                      </w:rPr>
                      <m:t>e</m:t>
                    </m:r>
                  </m:e>
                </m:func>
                <m:r>
                  <w:rPr>
                    <w:rFonts w:ascii="Cambria Math" w:hAnsi="Cambria Math" w:cs="Times New Roman"/>
                    <w:sz w:val="20"/>
                  </w:rPr>
                  <m:t>(dB)</m:t>
                </m:r>
              </m:oMath>
            </m:oMathPara>
          </w:p>
          <w:p w:rsidR="0086155A" w:rsidRDefault="0086155A" w:rsidP="00E02493">
            <w:pPr>
              <w:jc w:val="center"/>
              <w:rPr>
                <w:rFonts w:ascii="Times New Roman" w:hAnsi="Times New Roman" w:cs="Times New Roman"/>
                <w:sz w:val="20"/>
                <w:szCs w:val="20"/>
              </w:rPr>
            </w:pPr>
          </w:p>
        </w:tc>
        <w:tc>
          <w:tcPr>
            <w:tcW w:w="362" w:type="dxa"/>
            <w:vAlign w:val="center"/>
          </w:tcPr>
          <w:p w:rsidR="0086155A" w:rsidRDefault="0086155A" w:rsidP="00E02493">
            <w:pPr>
              <w:jc w:val="center"/>
              <w:rPr>
                <w:rFonts w:ascii="Times New Roman" w:hAnsi="Times New Roman" w:cs="Times New Roman"/>
                <w:sz w:val="20"/>
                <w:szCs w:val="20"/>
              </w:rPr>
            </w:pPr>
            <w:r>
              <w:rPr>
                <w:rFonts w:ascii="Times New Roman" w:hAnsi="Times New Roman" w:cs="Times New Roman"/>
                <w:sz w:val="20"/>
                <w:szCs w:val="20"/>
              </w:rPr>
              <w:t>(2)</w:t>
            </w:r>
          </w:p>
        </w:tc>
      </w:tr>
    </w:tbl>
    <w:p w:rsidR="0086155A" w:rsidRDefault="0086155A" w:rsidP="0086155A">
      <w:pPr>
        <w:spacing w:line="240" w:lineRule="auto"/>
        <w:jc w:val="both"/>
        <w:rPr>
          <w:rFonts w:ascii="Times New Roman" w:eastAsiaTheme="minorEastAsia" w:hAnsi="Times New Roman" w:cs="Times New Roman"/>
          <w:sz w:val="20"/>
        </w:rPr>
      </w:pPr>
      <w:r>
        <w:rPr>
          <w:rFonts w:ascii="Times New Roman" w:hAnsi="Times New Roman" w:cs="Times New Roman"/>
          <w:sz w:val="20"/>
          <w:szCs w:val="20"/>
        </w:rPr>
        <w:tab/>
        <w:t xml:space="preserve">dB cinsinden hesaplanan ve ortam kaybını veren </w:t>
      </w:r>
      <m:oMath>
        <m:sSub>
          <m:sSubPr>
            <m:ctrlPr>
              <w:rPr>
                <w:rFonts w:ascii="Cambria Math" w:hAnsi="Cambria Math" w:cs="Times New Roman"/>
                <w:i/>
                <w:sz w:val="20"/>
              </w:rPr>
            </m:ctrlPr>
          </m:sSubPr>
          <m:e>
            <m:r>
              <w:rPr>
                <w:rFonts w:ascii="Cambria Math" w:hAnsi="Cambria Math" w:cs="Times New Roman"/>
                <w:sz w:val="20"/>
              </w:rPr>
              <m:t>L</m:t>
            </m:r>
          </m:e>
          <m:sub>
            <m:r>
              <w:rPr>
                <w:rFonts w:ascii="Cambria Math" w:hAnsi="Cambria Math" w:cs="Times New Roman"/>
                <w:sz w:val="20"/>
              </w:rPr>
              <m:t>ortam</m:t>
            </m:r>
          </m:sub>
        </m:sSub>
      </m:oMath>
      <w:r>
        <w:rPr>
          <w:rFonts w:ascii="Times New Roman" w:eastAsiaTheme="minorEastAsia" w:hAnsi="Times New Roman" w:cs="Times New Roman"/>
          <w:sz w:val="20"/>
        </w:rPr>
        <w:t xml:space="preserve">, </w:t>
      </w:r>
      <w:r>
        <w:rPr>
          <w:rFonts w:ascii="Times New Roman" w:hAnsi="Times New Roman" w:cs="Times New Roman"/>
          <w:sz w:val="20"/>
          <w:szCs w:val="20"/>
        </w:rPr>
        <w:t xml:space="preserve">Denklem (2) ile verilmiştir. Verilen eşitlikte </w:t>
      </w:r>
      <m:oMath>
        <m:r>
          <w:rPr>
            <w:rFonts w:ascii="Cambria Math" w:hAnsi="Cambria Math" w:cs="Times New Roman"/>
            <w:sz w:val="20"/>
          </w:rPr>
          <m:t>f</m:t>
        </m:r>
      </m:oMath>
      <w:r>
        <w:rPr>
          <w:rFonts w:ascii="Times New Roman" w:eastAsiaTheme="minorEastAsia" w:hAnsi="Times New Roman" w:cs="Times New Roman"/>
          <w:sz w:val="20"/>
        </w:rPr>
        <w:t xml:space="preserve">, frekansı hertz cinsinden; </w:t>
      </w:r>
      <m:oMath>
        <m:r>
          <w:rPr>
            <w:rFonts w:ascii="Cambria Math" w:hAnsi="Cambria Math" w:cs="Times New Roman"/>
            <w:sz w:val="20"/>
          </w:rPr>
          <m:t>d</m:t>
        </m:r>
      </m:oMath>
      <w:r>
        <w:rPr>
          <w:rFonts w:ascii="Times New Roman" w:eastAsiaTheme="minorEastAsia" w:hAnsi="Times New Roman" w:cs="Times New Roman"/>
          <w:sz w:val="20"/>
        </w:rPr>
        <w:t xml:space="preserve">, düğümlerin birbirine uzaklıklarını metre cinsinden ifade etmektedir. </w:t>
      </w:r>
      <m:oMath>
        <m:r>
          <w:rPr>
            <w:rFonts w:ascii="Cambria Math" w:hAnsi="Cambria Math" w:cs="Times New Roman"/>
            <w:sz w:val="20"/>
          </w:rPr>
          <m:t>k</m:t>
        </m:r>
        <m:d>
          <m:dPr>
            <m:ctrlPr>
              <w:rPr>
                <w:rFonts w:ascii="Cambria Math" w:hAnsi="Cambria Math" w:cs="Times New Roman"/>
                <w:i/>
                <w:sz w:val="20"/>
              </w:rPr>
            </m:ctrlPr>
          </m:dPr>
          <m:e>
            <m:r>
              <w:rPr>
                <w:rFonts w:ascii="Cambria Math" w:hAnsi="Cambria Math" w:cs="Times New Roman"/>
                <w:sz w:val="20"/>
              </w:rPr>
              <m:t>f</m:t>
            </m:r>
          </m:e>
        </m:d>
      </m:oMath>
      <w:r>
        <w:rPr>
          <w:rFonts w:ascii="Times New Roman" w:eastAsiaTheme="minorEastAsia" w:hAnsi="Times New Roman" w:cs="Times New Roman"/>
          <w:sz w:val="20"/>
        </w:rPr>
        <w:t>, absorpsiyon katsayısıdır.</w:t>
      </w:r>
    </w:p>
    <w:p w:rsidR="0086155A" w:rsidRPr="007A10C3"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Denklem (3) ve Denklem (4)’ün HITRAN parametreleri Tablo 3’de ifade edilmektedir.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50"/>
      </w:tblGrid>
      <w:tr w:rsidR="0086155A" w:rsidTr="00E02493">
        <w:tc>
          <w:tcPr>
            <w:tcW w:w="4312" w:type="dxa"/>
          </w:tcPr>
          <w:p w:rsidR="0086155A" w:rsidRPr="00DF7E76" w:rsidRDefault="0086155A" w:rsidP="00E02493">
            <w:pPr>
              <w:jc w:val="center"/>
              <w:rPr>
                <w:rFonts w:ascii="Times New Roman" w:eastAsiaTheme="minorEastAsia" w:hAnsi="Times New Roman" w:cs="Times New Roman"/>
                <w:sz w:val="20"/>
              </w:rPr>
            </w:pPr>
            <m:oMathPara>
              <m:oMathParaPr>
                <m:jc m:val="left"/>
              </m:oMathParaPr>
              <m:oMath>
                <m:r>
                  <w:rPr>
                    <w:rFonts w:ascii="Cambria Math" w:hAnsi="Cambria Math" w:cs="Times New Roman"/>
                    <w:sz w:val="20"/>
                  </w:rPr>
                  <m:t>k</m:t>
                </m:r>
                <m:d>
                  <m:dPr>
                    <m:ctrlPr>
                      <w:rPr>
                        <w:rFonts w:ascii="Cambria Math" w:hAnsi="Cambria Math" w:cs="Times New Roman"/>
                        <w:i/>
                        <w:sz w:val="20"/>
                      </w:rPr>
                    </m:ctrlPr>
                  </m:dPr>
                  <m:e>
                    <m:r>
                      <w:rPr>
                        <w:rFonts w:ascii="Cambria Math" w:hAnsi="Cambria Math" w:cs="Times New Roman"/>
                        <w:sz w:val="20"/>
                      </w:rPr>
                      <m:t>2πf</m:t>
                    </m:r>
                  </m:e>
                </m:d>
                <m:r>
                  <w:rPr>
                    <w:rFonts w:ascii="Cambria Math" w:hAnsi="Cambria Math" w:cs="Times New Roman"/>
                    <w:sz w:val="20"/>
                  </w:rPr>
                  <m:t>=N</m:t>
                </m:r>
                <m:d>
                  <m:dPr>
                    <m:ctrlPr>
                      <w:rPr>
                        <w:rFonts w:ascii="Cambria Math" w:hAnsi="Cambria Math" w:cs="Times New Roman"/>
                        <w:i/>
                        <w:sz w:val="20"/>
                      </w:rPr>
                    </m:ctrlPr>
                  </m:dPr>
                  <m:e>
                    <m:r>
                      <w:rPr>
                        <w:rFonts w:ascii="Cambria Math" w:hAnsi="Cambria Math" w:cs="Times New Roman"/>
                        <w:sz w:val="20"/>
                      </w:rPr>
                      <m:t>p,T</m:t>
                    </m:r>
                  </m:e>
                </m:d>
                <m:nary>
                  <m:naryPr>
                    <m:chr m:val="∑"/>
                    <m:limLoc m:val="undOvr"/>
                    <m:ctrlPr>
                      <w:rPr>
                        <w:rFonts w:ascii="Cambria Math" w:hAnsi="Cambria Math" w:cs="Times New Roman"/>
                        <w:i/>
                        <w:sz w:val="20"/>
                      </w:rPr>
                    </m:ctrlPr>
                  </m:naryPr>
                  <m:sub>
                    <m:r>
                      <w:rPr>
                        <w:rFonts w:ascii="Cambria Math" w:hAnsi="Cambria Math" w:cs="Times New Roman"/>
                        <w:sz w:val="20"/>
                      </w:rPr>
                      <m:t>i=1</m:t>
                    </m:r>
                  </m:sub>
                  <m:sup>
                    <m:r>
                      <w:rPr>
                        <w:rFonts w:ascii="Cambria Math" w:hAnsi="Cambria Math" w:cs="Times New Roman"/>
                        <w:sz w:val="20"/>
                      </w:rPr>
                      <m:t>q</m:t>
                    </m:r>
                  </m:sup>
                  <m:e>
                    <m:sSup>
                      <m:sSupPr>
                        <m:ctrlPr>
                          <w:rPr>
                            <w:rFonts w:ascii="Cambria Math" w:hAnsi="Cambria Math" w:cs="Times New Roman"/>
                            <w:i/>
                            <w:sz w:val="20"/>
                          </w:rPr>
                        </m:ctrlPr>
                      </m:sSupPr>
                      <m:e>
                        <m:r>
                          <w:rPr>
                            <w:rFonts w:ascii="Cambria Math" w:hAnsi="Cambria Math" w:cs="Times New Roman"/>
                            <w:sz w:val="20"/>
                          </w:rPr>
                          <m:t>n</m:t>
                        </m:r>
                      </m:e>
                      <m:sup>
                        <m:d>
                          <m:dPr>
                            <m:ctrlPr>
                              <w:rPr>
                                <w:rFonts w:ascii="Cambria Math" w:hAnsi="Cambria Math" w:cs="Times New Roman"/>
                                <w:i/>
                                <w:sz w:val="20"/>
                              </w:rPr>
                            </m:ctrlPr>
                          </m:dPr>
                          <m:e>
                            <m:r>
                              <w:rPr>
                                <w:rFonts w:ascii="Cambria Math" w:hAnsi="Cambria Math" w:cs="Times New Roman"/>
                                <w:sz w:val="20"/>
                              </w:rPr>
                              <m:t>i</m:t>
                            </m:r>
                          </m:e>
                        </m:d>
                      </m:sup>
                    </m:sSup>
                  </m:e>
                </m:nary>
                <m:nary>
                  <m:naryPr>
                    <m:chr m:val="∑"/>
                    <m:limLoc m:val="undOvr"/>
                    <m:ctrlPr>
                      <w:rPr>
                        <w:rFonts w:ascii="Cambria Math" w:hAnsi="Cambria Math" w:cs="Times New Roman"/>
                        <w:i/>
                        <w:sz w:val="20"/>
                      </w:rPr>
                    </m:ctrlPr>
                  </m:naryPr>
                  <m:sub>
                    <m:r>
                      <w:rPr>
                        <w:rFonts w:ascii="Cambria Math" w:hAnsi="Cambria Math" w:cs="Times New Roman"/>
                        <w:sz w:val="20"/>
                      </w:rPr>
                      <m:t>j=1</m:t>
                    </m:r>
                  </m:sub>
                  <m:sup>
                    <m:r>
                      <w:rPr>
                        <w:rFonts w:ascii="Cambria Math" w:hAnsi="Cambria Math" w:cs="Times New Roman"/>
                        <w:sz w:val="20"/>
                      </w:rPr>
                      <m:t>s</m:t>
                    </m:r>
                    <m:d>
                      <m:dPr>
                        <m:ctrlPr>
                          <w:rPr>
                            <w:rFonts w:ascii="Cambria Math" w:hAnsi="Cambria Math" w:cs="Times New Roman"/>
                            <w:i/>
                            <w:sz w:val="20"/>
                          </w:rPr>
                        </m:ctrlPr>
                      </m:dPr>
                      <m:e>
                        <m:r>
                          <w:rPr>
                            <w:rFonts w:ascii="Cambria Math" w:hAnsi="Cambria Math" w:cs="Times New Roman"/>
                            <w:sz w:val="20"/>
                          </w:rPr>
                          <m:t>i</m:t>
                        </m:r>
                      </m:e>
                    </m:d>
                  </m:sup>
                  <m:e>
                    <m:sSup>
                      <m:sSupPr>
                        <m:ctrlPr>
                          <w:rPr>
                            <w:rFonts w:ascii="Cambria Math" w:hAnsi="Cambria Math" w:cs="Times New Roman"/>
                            <w:i/>
                            <w:sz w:val="20"/>
                          </w:rPr>
                        </m:ctrlPr>
                      </m:sSupPr>
                      <m:e>
                        <m:r>
                          <w:rPr>
                            <w:rFonts w:ascii="Cambria Math" w:hAnsi="Cambria Math" w:cs="Times New Roman"/>
                            <w:sz w:val="20"/>
                          </w:rPr>
                          <m:t>I</m:t>
                        </m:r>
                      </m:e>
                      <m:sup>
                        <m:d>
                          <m:dPr>
                            <m:ctrlPr>
                              <w:rPr>
                                <w:rFonts w:ascii="Cambria Math" w:hAnsi="Cambria Math" w:cs="Times New Roman"/>
                                <w:i/>
                                <w:sz w:val="20"/>
                              </w:rPr>
                            </m:ctrlPr>
                          </m:dPr>
                          <m:e>
                            <m:r>
                              <w:rPr>
                                <w:rFonts w:ascii="Cambria Math" w:hAnsi="Cambria Math" w:cs="Times New Roman"/>
                                <w:sz w:val="20"/>
                              </w:rPr>
                              <m:t>ij</m:t>
                            </m:r>
                          </m:e>
                        </m:d>
                      </m:sup>
                    </m:sSup>
                    <m:d>
                      <m:dPr>
                        <m:ctrlPr>
                          <w:rPr>
                            <w:rFonts w:ascii="Cambria Math" w:hAnsi="Cambria Math" w:cs="Times New Roman"/>
                            <w:i/>
                            <w:sz w:val="20"/>
                          </w:rPr>
                        </m:ctrlPr>
                      </m:dPr>
                      <m:e>
                        <m:r>
                          <w:rPr>
                            <w:rFonts w:ascii="Cambria Math" w:hAnsi="Cambria Math" w:cs="Times New Roman"/>
                            <w:sz w:val="20"/>
                          </w:rPr>
                          <m:t>T</m:t>
                        </m:r>
                      </m:e>
                    </m:d>
                  </m:e>
                </m:nary>
                <m:r>
                  <m:rPr>
                    <m:sty m:val="p"/>
                  </m:rPr>
                  <w:rPr>
                    <w:rFonts w:ascii="Cambria Math" w:hAnsi="Cambria Math" w:cs="Times New Roman"/>
                    <w:sz w:val="20"/>
                  </w:rPr>
                  <m:t>Φ(</m:t>
                </m:r>
                <m:r>
                  <w:rPr>
                    <w:rFonts w:ascii="Cambria Math" w:hAnsi="Cambria Math" w:cs="Times New Roman"/>
                    <w:sz w:val="20"/>
                  </w:rPr>
                  <m:t xml:space="preserve">2πf, </m:t>
                </m:r>
                <m:sSup>
                  <m:sSupPr>
                    <m:ctrlPr>
                      <w:rPr>
                        <w:rFonts w:ascii="Cambria Math" w:hAnsi="Cambria Math" w:cs="Times New Roman"/>
                        <w:i/>
                        <w:sz w:val="20"/>
                      </w:rPr>
                    </m:ctrlPr>
                  </m:sSupPr>
                  <m:e>
                    <m:d>
                      <m:dPr>
                        <m:ctrlPr>
                          <w:rPr>
                            <w:rFonts w:ascii="Cambria Math" w:hAnsi="Cambria Math" w:cs="Times New Roman"/>
                            <w:i/>
                            <w:sz w:val="20"/>
                          </w:rPr>
                        </m:ctrlPr>
                      </m:dPr>
                      <m:e>
                        <m:r>
                          <w:rPr>
                            <w:rFonts w:ascii="Cambria Math" w:hAnsi="Cambria Math" w:cs="Times New Roman"/>
                            <w:sz w:val="20"/>
                          </w:rPr>
                          <m:t>2πf</m:t>
                        </m:r>
                      </m:e>
                    </m:d>
                  </m:e>
                  <m:sup>
                    <m:d>
                      <m:dPr>
                        <m:ctrlPr>
                          <w:rPr>
                            <w:rFonts w:ascii="Cambria Math" w:hAnsi="Cambria Math" w:cs="Times New Roman"/>
                            <w:i/>
                            <w:sz w:val="20"/>
                          </w:rPr>
                        </m:ctrlPr>
                      </m:dPr>
                      <m:e>
                        <m:r>
                          <w:rPr>
                            <w:rFonts w:ascii="Cambria Math" w:hAnsi="Cambria Math" w:cs="Times New Roman"/>
                            <w:sz w:val="20"/>
                          </w:rPr>
                          <m:t>ij</m:t>
                        </m:r>
                      </m:e>
                    </m:d>
                  </m:sup>
                </m:sSup>
                <m:r>
                  <m:rPr>
                    <m:sty m:val="p"/>
                  </m:rPr>
                  <w:rPr>
                    <w:rFonts w:ascii="Cambria Math" w:hAnsi="Cambria Math" w:cs="Times New Roman"/>
                    <w:sz w:val="20"/>
                  </w:rPr>
                  <m:t>-</m:t>
                </m:r>
                <m:r>
                  <w:rPr>
                    <w:rFonts w:ascii="Cambria Math" w:hAnsi="Cambria Math" w:cs="Times New Roman"/>
                    <w:sz w:val="20"/>
                  </w:rPr>
                  <m:t>2πf,</m:t>
                </m:r>
                <m:sSup>
                  <m:sSupPr>
                    <m:ctrlPr>
                      <w:rPr>
                        <w:rFonts w:ascii="Cambria Math" w:hAnsi="Cambria Math" w:cs="Times New Roman"/>
                        <w:i/>
                        <w:sz w:val="20"/>
                      </w:rPr>
                    </m:ctrlPr>
                  </m:sSupPr>
                  <m:e>
                    <m:d>
                      <m:dPr>
                        <m:ctrlPr>
                          <w:rPr>
                            <w:rFonts w:ascii="Cambria Math" w:hAnsi="Cambria Math" w:cs="Times New Roman"/>
                            <w:i/>
                            <w:sz w:val="20"/>
                          </w:rPr>
                        </m:ctrlPr>
                      </m:dPr>
                      <m:e>
                        <m:r>
                          <w:rPr>
                            <w:rFonts w:ascii="Cambria Math" w:hAnsi="Cambria Math" w:cs="Times New Roman"/>
                            <w:sz w:val="20"/>
                          </w:rPr>
                          <m:t>2πf</m:t>
                        </m:r>
                      </m:e>
                    </m:d>
                  </m:e>
                  <m:sup>
                    <m:d>
                      <m:dPr>
                        <m:ctrlPr>
                          <w:rPr>
                            <w:rFonts w:ascii="Cambria Math" w:hAnsi="Cambria Math" w:cs="Times New Roman"/>
                            <w:i/>
                            <w:sz w:val="20"/>
                          </w:rPr>
                        </m:ctrlPr>
                      </m:dPr>
                      <m:e>
                        <m:r>
                          <w:rPr>
                            <w:rFonts w:ascii="Cambria Math" w:hAnsi="Cambria Math" w:cs="Times New Roman"/>
                            <w:sz w:val="20"/>
                          </w:rPr>
                          <m:t>ij</m:t>
                        </m:r>
                      </m:e>
                    </m:d>
                  </m:sup>
                </m:sSup>
                <m:r>
                  <m:rPr>
                    <m:sty m:val="p"/>
                  </m:rPr>
                  <w:rPr>
                    <w:rFonts w:ascii="Cambria Math" w:hAnsi="Cambria Math" w:cs="Times New Roman"/>
                    <w:sz w:val="20"/>
                  </w:rPr>
                  <m:t>+</m:t>
                </m:r>
                <m:r>
                  <w:rPr>
                    <w:rFonts w:ascii="Cambria Math" w:hAnsi="Cambria Math" w:cs="Times New Roman"/>
                    <w:sz w:val="20"/>
                  </w:rPr>
                  <m:t>2πf;p,T</m:t>
                </m:r>
                <m:r>
                  <m:rPr>
                    <m:sty m:val="p"/>
                  </m:rPr>
                  <w:rPr>
                    <w:rFonts w:ascii="Cambria Math" w:hAnsi="Cambria Math" w:cs="Times New Roman"/>
                    <w:sz w:val="20"/>
                  </w:rPr>
                  <m:t>)</m:t>
                </m:r>
              </m:oMath>
            </m:oMathPara>
          </w:p>
        </w:tc>
        <w:tc>
          <w:tcPr>
            <w:tcW w:w="450" w:type="dxa"/>
            <w:vAlign w:val="bottom"/>
          </w:tcPr>
          <w:p w:rsidR="0086155A" w:rsidRDefault="0086155A" w:rsidP="00E02493">
            <w:pPr>
              <w:jc w:val="right"/>
              <w:rPr>
                <w:rFonts w:ascii="Times New Roman" w:hAnsi="Times New Roman" w:cs="Times New Roman"/>
                <w:sz w:val="20"/>
                <w:szCs w:val="20"/>
              </w:rPr>
            </w:pPr>
            <w:r>
              <w:rPr>
                <w:rFonts w:ascii="Times New Roman" w:hAnsi="Times New Roman" w:cs="Times New Roman"/>
                <w:sz w:val="20"/>
                <w:szCs w:val="20"/>
              </w:rPr>
              <w:t>(3)</w:t>
            </w:r>
          </w:p>
        </w:tc>
      </w:tr>
      <w:tr w:rsidR="0086155A" w:rsidTr="00E02493">
        <w:tc>
          <w:tcPr>
            <w:tcW w:w="4312" w:type="dxa"/>
          </w:tcPr>
          <w:p w:rsidR="0086155A" w:rsidRDefault="0086155A" w:rsidP="00E02493">
            <w:pPr>
              <w:jc w:val="center"/>
              <w:rPr>
                <w:rFonts w:ascii="Times New Roman" w:eastAsiaTheme="minorEastAsia" w:hAnsi="Times New Roman" w:cs="Times New Roman"/>
                <w:sz w:val="20"/>
              </w:rPr>
            </w:pPr>
          </w:p>
          <w:p w:rsidR="0086155A" w:rsidRPr="00DF7E76" w:rsidRDefault="0086155A" w:rsidP="00E02493">
            <w:pPr>
              <w:jc w:val="center"/>
              <w:rPr>
                <w:rFonts w:ascii="Times New Roman" w:eastAsiaTheme="minorEastAsia" w:hAnsi="Times New Roman" w:cs="Times New Roman"/>
                <w:sz w:val="20"/>
              </w:rPr>
            </w:pPr>
            <m:oMathPara>
              <m:oMathParaPr>
                <m:jc m:val="left"/>
              </m:oMathParaPr>
              <m:oMath>
                <m:r>
                  <w:rPr>
                    <w:rFonts w:ascii="Cambria Math" w:hAnsi="Cambria Math" w:cs="Times New Roman"/>
                    <w:sz w:val="20"/>
                  </w:rPr>
                  <m:t>N</m:t>
                </m:r>
                <m:d>
                  <m:dPr>
                    <m:ctrlPr>
                      <w:rPr>
                        <w:rFonts w:ascii="Cambria Math" w:hAnsi="Cambria Math" w:cs="Times New Roman"/>
                        <w:i/>
                        <w:sz w:val="20"/>
                      </w:rPr>
                    </m:ctrlPr>
                  </m:dPr>
                  <m:e>
                    <m:r>
                      <w:rPr>
                        <w:rFonts w:ascii="Cambria Math" w:hAnsi="Cambria Math" w:cs="Times New Roman"/>
                        <w:sz w:val="20"/>
                      </w:rPr>
                      <m:t>p,T</m:t>
                    </m:r>
                  </m:e>
                </m:d>
                <m:r>
                  <w:rPr>
                    <w:rFonts w:ascii="Cambria Math" w:hAnsi="Cambria Math" w:cs="Times New Roman"/>
                    <w:sz w:val="20"/>
                  </w:rPr>
                  <m:t>=p/(kT)</m:t>
                </m:r>
              </m:oMath>
            </m:oMathPara>
          </w:p>
          <w:p w:rsidR="0086155A" w:rsidRDefault="0086155A" w:rsidP="00E02493">
            <w:pPr>
              <w:jc w:val="center"/>
              <w:rPr>
                <w:rFonts w:ascii="Times New Roman" w:hAnsi="Times New Roman" w:cs="Times New Roman"/>
                <w:sz w:val="20"/>
                <w:szCs w:val="20"/>
              </w:rPr>
            </w:pPr>
          </w:p>
        </w:tc>
        <w:tc>
          <w:tcPr>
            <w:tcW w:w="450" w:type="dxa"/>
          </w:tcPr>
          <w:p w:rsidR="0086155A" w:rsidRDefault="0086155A" w:rsidP="00E02493">
            <w:pPr>
              <w:jc w:val="right"/>
              <w:rPr>
                <w:rFonts w:ascii="Times New Roman" w:hAnsi="Times New Roman" w:cs="Times New Roman"/>
                <w:sz w:val="20"/>
                <w:szCs w:val="20"/>
              </w:rPr>
            </w:pPr>
          </w:p>
          <w:p w:rsidR="0086155A" w:rsidRDefault="0086155A" w:rsidP="00E02493">
            <w:pPr>
              <w:jc w:val="right"/>
              <w:rPr>
                <w:rFonts w:ascii="Times New Roman" w:hAnsi="Times New Roman" w:cs="Times New Roman"/>
                <w:sz w:val="20"/>
                <w:szCs w:val="20"/>
              </w:rPr>
            </w:pPr>
            <w:r>
              <w:rPr>
                <w:rFonts w:ascii="Times New Roman" w:hAnsi="Times New Roman" w:cs="Times New Roman"/>
                <w:sz w:val="20"/>
                <w:szCs w:val="20"/>
              </w:rPr>
              <w:t>(4)</w:t>
            </w:r>
          </w:p>
        </w:tc>
      </w:tr>
    </w:tbl>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Zenginleştirilmiş izotopik karışımı hesaplamak için verilen izotopik türlerin doğal ve yapay yoğunlukları belirlenmeli,  Denklem (5) ile yeniden hesaplanmalıdır.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04"/>
      </w:tblGrid>
      <w:tr w:rsidR="0086155A" w:rsidTr="00E02493">
        <w:tc>
          <w:tcPr>
            <w:tcW w:w="4248" w:type="dxa"/>
          </w:tcPr>
          <w:p w:rsidR="0086155A" w:rsidRPr="00DF7E76" w:rsidRDefault="006057CA" w:rsidP="00E02493">
            <w:pPr>
              <w:jc w:val="center"/>
              <w:rPr>
                <w:rFonts w:ascii="Times New Roman" w:eastAsiaTheme="minorEastAsia" w:hAnsi="Times New Roman" w:cs="Times New Roman"/>
                <w:sz w:val="20"/>
              </w:rPr>
            </w:pPr>
            <m:oMathPara>
              <m:oMathParaPr>
                <m:jc m:val="left"/>
              </m:oMathParaPr>
              <m:oMath>
                <m:sSup>
                  <m:sSupPr>
                    <m:ctrlPr>
                      <w:rPr>
                        <w:rFonts w:ascii="Cambria Math" w:hAnsi="Cambria Math" w:cs="Times New Roman"/>
                        <w:i/>
                        <w:sz w:val="20"/>
                      </w:rPr>
                    </m:ctrlPr>
                  </m:sSupPr>
                  <m:e>
                    <m:r>
                      <w:rPr>
                        <w:rFonts w:ascii="Cambria Math" w:hAnsi="Cambria Math" w:cs="Times New Roman"/>
                        <w:sz w:val="20"/>
                      </w:rPr>
                      <m:t>I</m:t>
                    </m:r>
                  </m:e>
                  <m:sup>
                    <m:r>
                      <w:rPr>
                        <w:rFonts w:ascii="Cambria Math" w:hAnsi="Cambria Math" w:cs="Times New Roman"/>
                        <w:sz w:val="20"/>
                      </w:rPr>
                      <m:t>(ij)</m:t>
                    </m:r>
                  </m:sup>
                </m:sSup>
                <m:r>
                  <w:rPr>
                    <w:rFonts w:ascii="Cambria Math" w:hAnsi="Cambria Math" w:cs="Times New Roman"/>
                    <w:sz w:val="20"/>
                  </w:rPr>
                  <m:t>=</m:t>
                </m:r>
                <m:sSup>
                  <m:sSupPr>
                    <m:ctrlPr>
                      <w:rPr>
                        <w:rFonts w:ascii="Cambria Math" w:hAnsi="Cambria Math" w:cs="Times New Roman"/>
                        <w:i/>
                        <w:sz w:val="20"/>
                      </w:rPr>
                    </m:ctrlPr>
                  </m:sSupPr>
                  <m:e>
                    <m:r>
                      <w:rPr>
                        <w:rFonts w:ascii="Cambria Math" w:hAnsi="Cambria Math" w:cs="Times New Roman"/>
                        <w:sz w:val="20"/>
                      </w:rPr>
                      <m:t>I</m:t>
                    </m:r>
                  </m:e>
                  <m:sup>
                    <m:d>
                      <m:dPr>
                        <m:ctrlPr>
                          <w:rPr>
                            <w:rFonts w:ascii="Cambria Math" w:hAnsi="Cambria Math" w:cs="Times New Roman"/>
                            <w:i/>
                            <w:sz w:val="20"/>
                          </w:rPr>
                        </m:ctrlPr>
                      </m:dPr>
                      <m:e>
                        <m:r>
                          <w:rPr>
                            <w:rFonts w:ascii="Cambria Math" w:hAnsi="Cambria Math" w:cs="Times New Roman"/>
                            <w:sz w:val="20"/>
                          </w:rPr>
                          <m:t>ij</m:t>
                        </m:r>
                      </m:e>
                    </m:d>
                  </m:sup>
                </m:sSup>
                <m:r>
                  <w:rPr>
                    <w:rFonts w:ascii="Cambria Math" w:hAnsi="Cambria Math" w:cs="Times New Roman"/>
                    <w:sz w:val="20"/>
                  </w:rPr>
                  <m:t>⋅</m:t>
                </m:r>
                <m:f>
                  <m:fPr>
                    <m:ctrlPr>
                      <w:rPr>
                        <w:rFonts w:ascii="Cambria Math" w:hAnsi="Cambria Math" w:cs="Times New Roman"/>
                        <w:i/>
                        <w:sz w:val="20"/>
                      </w:rPr>
                    </m:ctrlPr>
                  </m:fPr>
                  <m:num>
                    <m:r>
                      <w:rPr>
                        <w:rFonts w:ascii="Cambria Math" w:hAnsi="Cambria Math" w:cs="Times New Roman"/>
                        <w:sz w:val="20"/>
                      </w:rPr>
                      <m:t>yapayYoğunluk</m:t>
                    </m:r>
                    <m:d>
                      <m:dPr>
                        <m:ctrlPr>
                          <w:rPr>
                            <w:rFonts w:ascii="Cambria Math" w:hAnsi="Cambria Math" w:cs="Times New Roman"/>
                            <w:i/>
                            <w:sz w:val="20"/>
                          </w:rPr>
                        </m:ctrlPr>
                      </m:dPr>
                      <m:e>
                        <m:r>
                          <w:rPr>
                            <w:rFonts w:ascii="Cambria Math" w:hAnsi="Cambria Math" w:cs="Times New Roman"/>
                            <w:sz w:val="20"/>
                          </w:rPr>
                          <m:t>i</m:t>
                        </m:r>
                      </m:e>
                    </m:d>
                  </m:num>
                  <m:den>
                    <m:r>
                      <w:rPr>
                        <w:rFonts w:ascii="Cambria Math" w:hAnsi="Cambria Math" w:cs="Times New Roman"/>
                        <w:sz w:val="20"/>
                      </w:rPr>
                      <m:t>doğalYoğunluk</m:t>
                    </m:r>
                    <m:d>
                      <m:dPr>
                        <m:ctrlPr>
                          <w:rPr>
                            <w:rFonts w:ascii="Cambria Math" w:hAnsi="Cambria Math" w:cs="Times New Roman"/>
                            <w:i/>
                            <w:sz w:val="20"/>
                          </w:rPr>
                        </m:ctrlPr>
                      </m:dPr>
                      <m:e>
                        <m:r>
                          <w:rPr>
                            <w:rFonts w:ascii="Cambria Math" w:hAnsi="Cambria Math" w:cs="Times New Roman"/>
                            <w:sz w:val="20"/>
                          </w:rPr>
                          <m:t>i</m:t>
                        </m:r>
                      </m:e>
                    </m:d>
                  </m:den>
                </m:f>
              </m:oMath>
            </m:oMathPara>
          </w:p>
          <w:p w:rsidR="0086155A" w:rsidRDefault="0086155A" w:rsidP="00E02493">
            <w:pPr>
              <w:jc w:val="center"/>
              <w:rPr>
                <w:rFonts w:ascii="Times New Roman" w:hAnsi="Times New Roman" w:cs="Times New Roman"/>
                <w:sz w:val="20"/>
              </w:rPr>
            </w:pPr>
          </w:p>
        </w:tc>
        <w:tc>
          <w:tcPr>
            <w:tcW w:w="504" w:type="dxa"/>
            <w:vAlign w:val="center"/>
          </w:tcPr>
          <w:p w:rsidR="0086155A" w:rsidRDefault="0086155A" w:rsidP="00E02493">
            <w:pPr>
              <w:jc w:val="center"/>
              <w:rPr>
                <w:rFonts w:ascii="Times New Roman" w:hAnsi="Times New Roman" w:cs="Times New Roman"/>
                <w:sz w:val="20"/>
              </w:rPr>
            </w:pPr>
            <w:r>
              <w:rPr>
                <w:rFonts w:ascii="Times New Roman" w:hAnsi="Times New Roman" w:cs="Times New Roman"/>
                <w:sz w:val="20"/>
              </w:rPr>
              <w:t>(5)</w:t>
            </w:r>
          </w:p>
        </w:tc>
      </w:tr>
    </w:tbl>
    <w:p w:rsidR="0086155A" w:rsidRDefault="0086155A" w:rsidP="0086155A">
      <w:pPr>
        <w:spacing w:line="240" w:lineRule="auto"/>
        <w:jc w:val="both"/>
        <w:rPr>
          <w:rFonts w:ascii="Times New Roman" w:eastAsiaTheme="minorEastAsia" w:hAnsi="Times New Roman" w:cs="Times New Roman"/>
          <w:sz w:val="20"/>
        </w:rPr>
      </w:pPr>
      <w:r>
        <w:rPr>
          <w:rFonts w:ascii="Times New Roman" w:hAnsi="Times New Roman" w:cs="Times New Roman"/>
          <w:sz w:val="20"/>
        </w:rPr>
        <w:tab/>
      </w:r>
      <w:r w:rsidR="001F474A">
        <w:rPr>
          <w:rFonts w:ascii="Times New Roman" w:hAnsi="Times New Roman" w:cs="Times New Roman"/>
          <w:sz w:val="20"/>
        </w:rPr>
        <w:br/>
      </w:r>
      <w:r w:rsidR="001F474A">
        <w:rPr>
          <w:rFonts w:ascii="Times New Roman" w:hAnsi="Times New Roman" w:cs="Times New Roman"/>
          <w:sz w:val="20"/>
        </w:rPr>
        <w:tab/>
      </w:r>
      <w:r>
        <w:rPr>
          <w:rFonts w:ascii="Times New Roman" w:hAnsi="Times New Roman" w:cs="Times New Roman"/>
          <w:sz w:val="20"/>
        </w:rPr>
        <w:t xml:space="preserve">HITRAN, Tablo 4’de parametreleri verilen Denklem (6) ile </w:t>
      </w:r>
      <w:r>
        <w:rPr>
          <w:rFonts w:ascii="Times New Roman" w:hAnsi="Times New Roman" w:cs="Times New Roman"/>
          <w:sz w:val="20"/>
          <w:szCs w:val="20"/>
        </w:rPr>
        <w:t>veri kaynağının referans sıcaklığından farklı sıcaklıktaki</w:t>
      </w:r>
      <w:r>
        <w:rPr>
          <w:rFonts w:ascii="Times New Roman" w:hAnsi="Times New Roman" w:cs="Times New Roman"/>
          <w:sz w:val="20"/>
        </w:rPr>
        <w:t xml:space="preserve"> </w:t>
      </w:r>
      <m:oMath>
        <m:r>
          <w:rPr>
            <w:rFonts w:ascii="Cambria Math" w:hAnsi="Cambria Math" w:cs="Times New Roman"/>
            <w:sz w:val="20"/>
          </w:rPr>
          <m:t>j.</m:t>
        </m:r>
      </m:oMath>
      <w:r>
        <w:rPr>
          <w:rFonts w:ascii="Times New Roman" w:eastAsiaTheme="minorEastAsia" w:hAnsi="Times New Roman" w:cs="Times New Roman"/>
          <w:sz w:val="20"/>
        </w:rPr>
        <w:t xml:space="preserve"> spektral çizginin </w:t>
      </w:r>
      <m:oMath>
        <m:sSup>
          <m:sSupPr>
            <m:ctrlPr>
              <w:rPr>
                <w:rFonts w:ascii="Cambria Math" w:hAnsi="Cambria Math" w:cs="Times New Roman"/>
                <w:i/>
                <w:sz w:val="20"/>
              </w:rPr>
            </m:ctrlPr>
          </m:sSupPr>
          <m:e>
            <m:r>
              <w:rPr>
                <w:rFonts w:ascii="Cambria Math" w:hAnsi="Cambria Math" w:cs="Times New Roman"/>
                <w:sz w:val="20"/>
              </w:rPr>
              <m:t>S</m:t>
            </m:r>
          </m:e>
          <m:sup>
            <m:r>
              <w:rPr>
                <w:rFonts w:ascii="Cambria Math" w:hAnsi="Cambria Math" w:cs="Times New Roman"/>
                <w:sz w:val="20"/>
              </w:rPr>
              <m:t>j</m:t>
            </m:r>
          </m:sup>
        </m:sSup>
      </m:oMath>
      <w:r>
        <w:rPr>
          <w:rFonts w:ascii="Times New Roman" w:eastAsiaTheme="minorEastAsia" w:hAnsi="Times New Roman" w:cs="Times New Roman"/>
          <w:sz w:val="20"/>
        </w:rPr>
        <w:t xml:space="preserve"> değerini hesaplar.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50"/>
      </w:tblGrid>
      <w:tr w:rsidR="0086155A" w:rsidTr="00E02493">
        <w:tc>
          <w:tcPr>
            <w:tcW w:w="4312" w:type="dxa"/>
          </w:tcPr>
          <w:p w:rsidR="0086155A" w:rsidRDefault="006057CA" w:rsidP="00E02493">
            <w:pPr>
              <w:rPr>
                <w:rFonts w:ascii="Times New Roman" w:eastAsiaTheme="minorEastAsia" w:hAnsi="Times New Roman" w:cs="Times New Roman"/>
                <w:sz w:val="20"/>
              </w:rPr>
            </w:pPr>
            <m:oMathPara>
              <m:oMathParaPr>
                <m:jc m:val="left"/>
              </m:oMathParaPr>
              <m:oMath>
                <m:sSup>
                  <m:sSupPr>
                    <m:ctrlPr>
                      <w:rPr>
                        <w:rFonts w:ascii="Cambria Math" w:hAnsi="Cambria Math" w:cs="Times New Roman"/>
                        <w:i/>
                        <w:sz w:val="20"/>
                      </w:rPr>
                    </m:ctrlPr>
                  </m:sSupPr>
                  <m:e>
                    <m:r>
                      <w:rPr>
                        <w:rFonts w:ascii="Cambria Math" w:hAnsi="Cambria Math" w:cs="Times New Roman"/>
                        <w:sz w:val="20"/>
                      </w:rPr>
                      <m:t>S</m:t>
                    </m:r>
                  </m:e>
                  <m:sup>
                    <m:r>
                      <w:rPr>
                        <w:rFonts w:ascii="Cambria Math" w:hAnsi="Cambria Math" w:cs="Times New Roman"/>
                        <w:sz w:val="20"/>
                      </w:rPr>
                      <m:t>j</m:t>
                    </m:r>
                  </m:sup>
                </m:sSup>
                <m:d>
                  <m:dPr>
                    <m:ctrlPr>
                      <w:rPr>
                        <w:rFonts w:ascii="Cambria Math" w:hAnsi="Cambria Math" w:cs="Times New Roman"/>
                        <w:i/>
                        <w:sz w:val="20"/>
                      </w:rPr>
                    </m:ctrlPr>
                  </m:dPr>
                  <m:e>
                    <m:r>
                      <w:rPr>
                        <w:rFonts w:ascii="Cambria Math" w:hAnsi="Cambria Math" w:cs="Times New Roman"/>
                        <w:sz w:val="20"/>
                      </w:rPr>
                      <m:t>T</m:t>
                    </m:r>
                  </m:e>
                </m:d>
                <m:r>
                  <w:rPr>
                    <w:rFonts w:ascii="Cambria Math" w:hAnsi="Cambria Math" w:cs="Times New Roman"/>
                    <w:sz w:val="20"/>
                  </w:rPr>
                  <m:t>=</m:t>
                </m:r>
                <m:sSup>
                  <m:sSupPr>
                    <m:ctrlPr>
                      <w:rPr>
                        <w:rFonts w:ascii="Cambria Math" w:hAnsi="Cambria Math" w:cs="Times New Roman"/>
                        <w:i/>
                        <w:sz w:val="20"/>
                      </w:rPr>
                    </m:ctrlPr>
                  </m:sSupPr>
                  <m:e>
                    <m:r>
                      <w:rPr>
                        <w:rFonts w:ascii="Cambria Math" w:hAnsi="Cambria Math" w:cs="Times New Roman"/>
                        <w:sz w:val="20"/>
                      </w:rPr>
                      <m:t>S</m:t>
                    </m:r>
                  </m:e>
                  <m:sup>
                    <m:r>
                      <w:rPr>
                        <w:rFonts w:ascii="Cambria Math" w:hAnsi="Cambria Math" w:cs="Times New Roman"/>
                        <w:sz w:val="20"/>
                      </w:rPr>
                      <m:t>j</m:t>
                    </m:r>
                  </m:sup>
                </m:sSup>
                <m:d>
                  <m:dPr>
                    <m:ctrlPr>
                      <w:rPr>
                        <w:rFonts w:ascii="Cambria Math" w:hAnsi="Cambria Math" w:cs="Times New Roman"/>
                        <w:i/>
                        <w:sz w:val="20"/>
                      </w:rPr>
                    </m:ctrlPr>
                  </m:dPr>
                  <m:e>
                    <m:sSub>
                      <m:sSubPr>
                        <m:ctrlPr>
                          <w:rPr>
                            <w:rFonts w:ascii="Cambria Math" w:hAnsi="Cambria Math" w:cs="Times New Roman"/>
                            <w:i/>
                            <w:sz w:val="20"/>
                          </w:rPr>
                        </m:ctrlPr>
                      </m:sSubPr>
                      <m:e>
                        <m:r>
                          <w:rPr>
                            <w:rFonts w:ascii="Cambria Math" w:hAnsi="Cambria Math" w:cs="Times New Roman"/>
                            <w:sz w:val="20"/>
                          </w:rPr>
                          <m:t>T</m:t>
                        </m:r>
                      </m:e>
                      <m:sub>
                        <m:r>
                          <w:rPr>
                            <w:rFonts w:ascii="Cambria Math" w:hAnsi="Cambria Math" w:cs="Times New Roman"/>
                            <w:sz w:val="20"/>
                          </w:rPr>
                          <m:t>ref</m:t>
                        </m:r>
                      </m:sub>
                    </m:sSub>
                  </m:e>
                </m:d>
                <m:r>
                  <w:rPr>
                    <w:rFonts w:ascii="Cambria Math" w:hAnsi="Cambria Math" w:cs="Times New Roman"/>
                    <w:sz w:val="20"/>
                  </w:rPr>
                  <m:t>⋅rQ⋅rB⋅rE</m:t>
                </m:r>
                <m:r>
                  <m:rPr>
                    <m:sty m:val="p"/>
                  </m:rPr>
                  <w:rPr>
                    <w:rFonts w:ascii="Cambria Math" w:hAnsi="Cambria Math" w:cs="Times New Roman"/>
                    <w:sz w:val="20"/>
                  </w:rPr>
                  <w:br/>
                </m:r>
              </m:oMath>
            </m:oMathPara>
          </w:p>
        </w:tc>
        <w:tc>
          <w:tcPr>
            <w:tcW w:w="450" w:type="dxa"/>
          </w:tcPr>
          <w:p w:rsidR="0086155A" w:rsidRDefault="0086155A" w:rsidP="00E02493">
            <w:pPr>
              <w:jc w:val="both"/>
              <w:rPr>
                <w:rFonts w:ascii="Times New Roman" w:eastAsiaTheme="minorEastAsia" w:hAnsi="Times New Roman" w:cs="Times New Roman"/>
                <w:sz w:val="20"/>
              </w:rPr>
            </w:pPr>
          </w:p>
        </w:tc>
      </w:tr>
      <w:tr w:rsidR="0086155A" w:rsidTr="00E02493">
        <w:tc>
          <w:tcPr>
            <w:tcW w:w="4312" w:type="dxa"/>
          </w:tcPr>
          <w:p w:rsidR="0086155A" w:rsidRDefault="0086155A" w:rsidP="00E02493">
            <w:pPr>
              <w:rPr>
                <w:rFonts w:ascii="Times New Roman" w:eastAsiaTheme="minorEastAsia" w:hAnsi="Times New Roman" w:cs="Times New Roman"/>
                <w:sz w:val="20"/>
              </w:rPr>
            </w:pPr>
            <m:oMathPara>
              <m:oMathParaPr>
                <m:jc m:val="left"/>
              </m:oMathParaPr>
              <m:oMath>
                <m:r>
                  <w:rPr>
                    <w:rFonts w:ascii="Cambria Math" w:eastAsiaTheme="minorEastAsia" w:hAnsi="Cambria Math" w:cs="Times New Roman"/>
                    <w:sz w:val="20"/>
                  </w:rPr>
                  <m:t>rQ=</m:t>
                </m:r>
                <m:f>
                  <m:fPr>
                    <m:ctrlPr>
                      <w:rPr>
                        <w:rFonts w:ascii="Cambria Math" w:eastAsiaTheme="minorEastAsia" w:hAnsi="Cambria Math" w:cs="Times New Roman"/>
                        <w:i/>
                        <w:sz w:val="20"/>
                      </w:rPr>
                    </m:ctrlPr>
                  </m:fPr>
                  <m:num>
                    <m:r>
                      <w:rPr>
                        <w:rFonts w:ascii="Cambria Math" w:eastAsiaTheme="minorEastAsia" w:hAnsi="Cambria Math" w:cs="Times New Roman"/>
                        <w:sz w:val="20"/>
                      </w:rPr>
                      <m:t>Q</m:t>
                    </m:r>
                    <m:d>
                      <m:dPr>
                        <m:ctrlPr>
                          <w:rPr>
                            <w:rFonts w:ascii="Cambria Math" w:eastAsiaTheme="minorEastAsia" w:hAnsi="Cambria Math" w:cs="Times New Roman"/>
                            <w:i/>
                            <w:sz w:val="20"/>
                          </w:rPr>
                        </m:ctrlPr>
                      </m:dPr>
                      <m:e>
                        <m:sSub>
                          <m:sSubPr>
                            <m:ctrlPr>
                              <w:rPr>
                                <w:rFonts w:ascii="Cambria Math" w:eastAsiaTheme="minorEastAsia" w:hAnsi="Cambria Math" w:cs="Times New Roman"/>
                                <w:i/>
                                <w:sz w:val="20"/>
                              </w:rPr>
                            </m:ctrlPr>
                          </m:sSubPr>
                          <m:e>
                            <m:r>
                              <w:rPr>
                                <w:rFonts w:ascii="Cambria Math" w:eastAsiaTheme="minorEastAsia" w:hAnsi="Cambria Math" w:cs="Times New Roman"/>
                                <w:sz w:val="20"/>
                              </w:rPr>
                              <m:t>T</m:t>
                            </m:r>
                          </m:e>
                          <m:sub>
                            <m:r>
                              <w:rPr>
                                <w:rFonts w:ascii="Cambria Math" w:eastAsiaTheme="minorEastAsia" w:hAnsi="Cambria Math" w:cs="Times New Roman"/>
                                <w:sz w:val="20"/>
                              </w:rPr>
                              <m:t>ref</m:t>
                            </m:r>
                          </m:sub>
                        </m:sSub>
                      </m:e>
                    </m:d>
                  </m:num>
                  <m:den>
                    <m:r>
                      <w:rPr>
                        <w:rFonts w:ascii="Cambria Math" w:eastAsiaTheme="minorEastAsia" w:hAnsi="Cambria Math" w:cs="Times New Roman"/>
                        <w:sz w:val="20"/>
                      </w:rPr>
                      <m:t>Q</m:t>
                    </m:r>
                    <m:d>
                      <m:dPr>
                        <m:ctrlPr>
                          <w:rPr>
                            <w:rFonts w:ascii="Cambria Math" w:eastAsiaTheme="minorEastAsia" w:hAnsi="Cambria Math" w:cs="Times New Roman"/>
                            <w:i/>
                            <w:sz w:val="20"/>
                          </w:rPr>
                        </m:ctrlPr>
                      </m:dPr>
                      <m:e>
                        <m:r>
                          <w:rPr>
                            <w:rFonts w:ascii="Cambria Math" w:eastAsiaTheme="minorEastAsia" w:hAnsi="Cambria Math" w:cs="Times New Roman"/>
                            <w:sz w:val="20"/>
                          </w:rPr>
                          <m:t>T</m:t>
                        </m:r>
                      </m:e>
                    </m:d>
                  </m:den>
                </m:f>
                <m:r>
                  <m:rPr>
                    <m:sty m:val="p"/>
                  </m:rPr>
                  <w:rPr>
                    <w:rFonts w:ascii="Cambria Math" w:eastAsiaTheme="minorEastAsia" w:hAnsi="Cambria Math" w:cs="Times New Roman"/>
                    <w:sz w:val="20"/>
                  </w:rPr>
                  <w:br/>
                </m:r>
              </m:oMath>
            </m:oMathPara>
          </w:p>
        </w:tc>
        <w:tc>
          <w:tcPr>
            <w:tcW w:w="450" w:type="dxa"/>
          </w:tcPr>
          <w:p w:rsidR="0086155A" w:rsidRDefault="0086155A" w:rsidP="00E02493">
            <w:pPr>
              <w:jc w:val="both"/>
              <w:rPr>
                <w:rFonts w:ascii="Times New Roman" w:eastAsiaTheme="minorEastAsia" w:hAnsi="Times New Roman" w:cs="Times New Roman"/>
                <w:sz w:val="20"/>
              </w:rPr>
            </w:pPr>
          </w:p>
        </w:tc>
      </w:tr>
      <w:tr w:rsidR="0086155A" w:rsidTr="00E02493">
        <w:tc>
          <w:tcPr>
            <w:tcW w:w="4312" w:type="dxa"/>
          </w:tcPr>
          <w:p w:rsidR="0086155A" w:rsidRDefault="0086155A" w:rsidP="00E02493">
            <w:pPr>
              <w:rPr>
                <w:rFonts w:ascii="Times New Roman" w:eastAsiaTheme="minorEastAsia" w:hAnsi="Times New Roman" w:cs="Times New Roman"/>
                <w:sz w:val="20"/>
              </w:rPr>
            </w:pPr>
            <m:oMathPara>
              <m:oMathParaPr>
                <m:jc m:val="left"/>
              </m:oMathParaPr>
              <m:oMath>
                <m:r>
                  <w:rPr>
                    <w:rFonts w:ascii="Cambria Math" w:eastAsiaTheme="minorEastAsia" w:hAnsi="Cambria Math" w:cs="Times New Roman"/>
                    <w:sz w:val="20"/>
                  </w:rPr>
                  <m:t>rB=</m:t>
                </m:r>
                <m:f>
                  <m:fPr>
                    <m:ctrlPr>
                      <w:rPr>
                        <w:rFonts w:ascii="Cambria Math" w:eastAsiaTheme="minorEastAsia" w:hAnsi="Cambria Math" w:cs="Times New Roman"/>
                        <w:i/>
                        <w:sz w:val="20"/>
                      </w:rPr>
                    </m:ctrlPr>
                  </m:fPr>
                  <m:num>
                    <m:r>
                      <w:rPr>
                        <w:rFonts w:ascii="Cambria Math" w:eastAsiaTheme="minorEastAsia" w:hAnsi="Cambria Math" w:cs="Times New Roman"/>
                        <w:sz w:val="20"/>
                      </w:rPr>
                      <m:t>exp</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f</m:t>
                        </m:r>
                      </m:e>
                      <m:sub>
                        <m:r>
                          <w:rPr>
                            <w:rFonts w:ascii="Cambria Math" w:eastAsiaTheme="minorEastAsia" w:hAnsi="Cambria Math" w:cs="Times New Roman"/>
                            <w:sz w:val="20"/>
                          </w:rPr>
                          <m:t>0</m:t>
                        </m:r>
                      </m:sub>
                    </m:sSub>
                    <m:d>
                      <m:dPr>
                        <m:ctrlPr>
                          <w:rPr>
                            <w:rFonts w:ascii="Cambria Math" w:eastAsiaTheme="minorEastAsia" w:hAnsi="Cambria Math" w:cs="Times New Roman"/>
                            <w:i/>
                            <w:sz w:val="20"/>
                          </w:rPr>
                        </m:ctrlPr>
                      </m:dPr>
                      <m:e>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c</m:t>
                            </m:r>
                          </m:e>
                          <m:sub>
                            <m:r>
                              <w:rPr>
                                <w:rFonts w:ascii="Cambria Math" w:eastAsiaTheme="minorEastAsia" w:hAnsi="Cambria Math" w:cs="Times New Roman"/>
                                <w:sz w:val="20"/>
                              </w:rPr>
                              <m:t>2</m:t>
                            </m:r>
                          </m:sub>
                        </m:sSub>
                        <m:r>
                          <w:rPr>
                            <w:rFonts w:ascii="Cambria Math" w:hAnsi="Cambria Math" w:cs="Times New Roman"/>
                            <w:sz w:val="20"/>
                          </w:rPr>
                          <m:t>⋅</m:t>
                        </m:r>
                        <m:f>
                          <m:fPr>
                            <m:ctrlPr>
                              <w:rPr>
                                <w:rFonts w:ascii="Cambria Math" w:eastAsiaTheme="minorEastAsia" w:hAnsi="Cambria Math" w:cs="Times New Roman"/>
                                <w:i/>
                                <w:sz w:val="20"/>
                              </w:rPr>
                            </m:ctrlPr>
                          </m:fPr>
                          <m:num>
                            <m:sSubSup>
                              <m:sSubSupPr>
                                <m:ctrlPr>
                                  <w:rPr>
                                    <w:rFonts w:ascii="Cambria Math" w:eastAsiaTheme="minorEastAsia" w:hAnsi="Cambria Math" w:cs="Times New Roman"/>
                                    <w:i/>
                                    <w:sz w:val="20"/>
                                  </w:rPr>
                                </m:ctrlPr>
                              </m:sSubSupPr>
                              <m:e>
                                <m:r>
                                  <w:rPr>
                                    <w:rFonts w:ascii="Cambria Math" w:eastAsiaTheme="minorEastAsia" w:hAnsi="Cambria Math" w:cs="Times New Roman"/>
                                    <w:sz w:val="20"/>
                                  </w:rPr>
                                  <m:t>E</m:t>
                                </m:r>
                              </m:e>
                              <m:sub>
                                <m:r>
                                  <w:rPr>
                                    <w:rFonts w:ascii="Cambria Math" w:eastAsiaTheme="minorEastAsia" w:hAnsi="Cambria Math" w:cs="Times New Roman"/>
                                    <w:sz w:val="20"/>
                                  </w:rPr>
                                  <m:t>l</m:t>
                                </m:r>
                              </m:sub>
                              <m:sup>
                                <m:r>
                                  <w:rPr>
                                    <w:rFonts w:ascii="Cambria Math" w:eastAsiaTheme="minorEastAsia" w:hAnsi="Cambria Math" w:cs="Times New Roman"/>
                                    <w:sz w:val="20"/>
                                  </w:rPr>
                                  <m:t>j</m:t>
                                </m:r>
                              </m:sup>
                            </m:sSubSup>
                          </m:num>
                          <m:den>
                            <m:r>
                              <w:rPr>
                                <w:rFonts w:ascii="Cambria Math" w:eastAsiaTheme="minorEastAsia" w:hAnsi="Cambria Math" w:cs="Times New Roman"/>
                                <w:sz w:val="20"/>
                              </w:rPr>
                              <m:t>T</m:t>
                            </m:r>
                          </m:den>
                        </m:f>
                      </m:e>
                    </m:d>
                  </m:num>
                  <m:den>
                    <m:r>
                      <w:rPr>
                        <w:rFonts w:ascii="Cambria Math" w:eastAsiaTheme="minorEastAsia" w:hAnsi="Cambria Math" w:cs="Times New Roman"/>
                        <w:sz w:val="20"/>
                      </w:rPr>
                      <m:t>exp</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f</m:t>
                        </m:r>
                      </m:e>
                      <m:sub>
                        <m:r>
                          <w:rPr>
                            <w:rFonts w:ascii="Cambria Math" w:eastAsiaTheme="minorEastAsia" w:hAnsi="Cambria Math" w:cs="Times New Roman"/>
                            <w:sz w:val="20"/>
                          </w:rPr>
                          <m:t>0</m:t>
                        </m:r>
                      </m:sub>
                    </m:sSub>
                    <m:d>
                      <m:dPr>
                        <m:ctrlPr>
                          <w:rPr>
                            <w:rFonts w:ascii="Cambria Math" w:eastAsiaTheme="minorEastAsia" w:hAnsi="Cambria Math" w:cs="Times New Roman"/>
                            <w:i/>
                            <w:sz w:val="20"/>
                          </w:rPr>
                        </m:ctrlPr>
                      </m:dPr>
                      <m:e>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c</m:t>
                            </m:r>
                          </m:e>
                          <m:sub>
                            <m:r>
                              <w:rPr>
                                <w:rFonts w:ascii="Cambria Math" w:eastAsiaTheme="minorEastAsia" w:hAnsi="Cambria Math" w:cs="Times New Roman"/>
                                <w:sz w:val="20"/>
                              </w:rPr>
                              <m:t>2</m:t>
                            </m:r>
                          </m:sub>
                        </m:sSub>
                        <m:r>
                          <w:rPr>
                            <w:rFonts w:ascii="Cambria Math" w:hAnsi="Cambria Math" w:cs="Times New Roman"/>
                            <w:sz w:val="20"/>
                          </w:rPr>
                          <m:t>⋅</m:t>
                        </m:r>
                        <m:f>
                          <m:fPr>
                            <m:ctrlPr>
                              <w:rPr>
                                <w:rFonts w:ascii="Cambria Math" w:eastAsiaTheme="minorEastAsia" w:hAnsi="Cambria Math" w:cs="Times New Roman"/>
                                <w:i/>
                                <w:sz w:val="20"/>
                              </w:rPr>
                            </m:ctrlPr>
                          </m:fPr>
                          <m:num>
                            <m:sSubSup>
                              <m:sSubSupPr>
                                <m:ctrlPr>
                                  <w:rPr>
                                    <w:rFonts w:ascii="Cambria Math" w:eastAsiaTheme="minorEastAsia" w:hAnsi="Cambria Math" w:cs="Times New Roman"/>
                                    <w:i/>
                                    <w:sz w:val="20"/>
                                  </w:rPr>
                                </m:ctrlPr>
                              </m:sSubSupPr>
                              <m:e>
                                <m:r>
                                  <w:rPr>
                                    <w:rFonts w:ascii="Cambria Math" w:eastAsiaTheme="minorEastAsia" w:hAnsi="Cambria Math" w:cs="Times New Roman"/>
                                    <w:sz w:val="20"/>
                                  </w:rPr>
                                  <m:t>E</m:t>
                                </m:r>
                              </m:e>
                              <m:sub>
                                <m:r>
                                  <w:rPr>
                                    <w:rFonts w:ascii="Cambria Math" w:eastAsiaTheme="minorEastAsia" w:hAnsi="Cambria Math" w:cs="Times New Roman"/>
                                    <w:sz w:val="20"/>
                                  </w:rPr>
                                  <m:t>l</m:t>
                                </m:r>
                              </m:sub>
                              <m:sup>
                                <m:r>
                                  <w:rPr>
                                    <w:rFonts w:ascii="Cambria Math" w:eastAsiaTheme="minorEastAsia" w:hAnsi="Cambria Math" w:cs="Times New Roman"/>
                                    <w:sz w:val="20"/>
                                  </w:rPr>
                                  <m:t>j</m:t>
                                </m:r>
                              </m:sup>
                            </m:sSubSup>
                          </m:num>
                          <m:den>
                            <m:sSub>
                              <m:sSubPr>
                                <m:ctrlPr>
                                  <w:rPr>
                                    <w:rFonts w:ascii="Cambria Math" w:eastAsiaTheme="minorEastAsia" w:hAnsi="Cambria Math" w:cs="Times New Roman"/>
                                    <w:i/>
                                    <w:sz w:val="20"/>
                                  </w:rPr>
                                </m:ctrlPr>
                              </m:sSubPr>
                              <m:e>
                                <m:r>
                                  <w:rPr>
                                    <w:rFonts w:ascii="Cambria Math" w:eastAsiaTheme="minorEastAsia" w:hAnsi="Cambria Math" w:cs="Times New Roman"/>
                                    <w:sz w:val="20"/>
                                  </w:rPr>
                                  <m:t>T</m:t>
                                </m:r>
                              </m:e>
                              <m:sub>
                                <m:r>
                                  <w:rPr>
                                    <w:rFonts w:ascii="Cambria Math" w:eastAsiaTheme="minorEastAsia" w:hAnsi="Cambria Math" w:cs="Times New Roman"/>
                                    <w:sz w:val="20"/>
                                  </w:rPr>
                                  <m:t>ref</m:t>
                                </m:r>
                              </m:sub>
                            </m:sSub>
                          </m:den>
                        </m:f>
                      </m:e>
                    </m:d>
                  </m:den>
                </m:f>
                <m:r>
                  <m:rPr>
                    <m:sty m:val="p"/>
                  </m:rPr>
                  <w:rPr>
                    <w:rFonts w:ascii="Cambria Math" w:eastAsiaTheme="minorEastAsia" w:hAnsi="Cambria Math" w:cs="Times New Roman"/>
                    <w:sz w:val="20"/>
                  </w:rPr>
                  <w:br/>
                </m:r>
              </m:oMath>
            </m:oMathPara>
          </w:p>
        </w:tc>
        <w:tc>
          <w:tcPr>
            <w:tcW w:w="450" w:type="dxa"/>
          </w:tcPr>
          <w:p w:rsidR="0086155A" w:rsidRDefault="0086155A" w:rsidP="00E02493">
            <w:pPr>
              <w:jc w:val="both"/>
              <w:rPr>
                <w:rFonts w:ascii="Times New Roman" w:eastAsiaTheme="minorEastAsia" w:hAnsi="Times New Roman" w:cs="Times New Roman"/>
                <w:sz w:val="20"/>
              </w:rPr>
            </w:pPr>
          </w:p>
        </w:tc>
      </w:tr>
      <w:tr w:rsidR="0086155A" w:rsidTr="00E02493">
        <w:tc>
          <w:tcPr>
            <w:tcW w:w="4312" w:type="dxa"/>
          </w:tcPr>
          <w:p w:rsidR="0086155A" w:rsidRDefault="0086155A" w:rsidP="00E02493">
            <w:pPr>
              <w:rPr>
                <w:rFonts w:ascii="Times New Roman" w:eastAsiaTheme="minorEastAsia" w:hAnsi="Times New Roman" w:cs="Times New Roman"/>
                <w:sz w:val="20"/>
              </w:rPr>
            </w:pPr>
            <m:oMathPara>
              <m:oMathParaPr>
                <m:jc m:val="left"/>
              </m:oMathParaPr>
              <m:oMath>
                <m:r>
                  <w:rPr>
                    <w:rFonts w:ascii="Cambria Math" w:eastAsiaTheme="minorEastAsia" w:hAnsi="Cambria Math" w:cs="Times New Roman"/>
                    <w:sz w:val="20"/>
                  </w:rPr>
                  <m:t>rE=</m:t>
                </m:r>
                <m:f>
                  <m:fPr>
                    <m:ctrlPr>
                      <w:rPr>
                        <w:rFonts w:ascii="Cambria Math" w:eastAsiaTheme="minorEastAsia" w:hAnsi="Cambria Math" w:cs="Times New Roman"/>
                        <w:i/>
                        <w:sz w:val="20"/>
                      </w:rPr>
                    </m:ctrlPr>
                  </m:fPr>
                  <m:num>
                    <m:r>
                      <w:rPr>
                        <w:rFonts w:ascii="Cambria Math" w:eastAsiaTheme="minorEastAsia" w:hAnsi="Cambria Math" w:cs="Times New Roman"/>
                        <w:sz w:val="20"/>
                      </w:rPr>
                      <m:t>1-</m:t>
                    </m:r>
                    <m:func>
                      <m:funcPr>
                        <m:ctrlPr>
                          <w:rPr>
                            <w:rFonts w:ascii="Cambria Math" w:eastAsiaTheme="minorEastAsia" w:hAnsi="Cambria Math" w:cs="Times New Roman"/>
                            <w:sz w:val="20"/>
                          </w:rPr>
                        </m:ctrlPr>
                      </m:funcPr>
                      <m:fName>
                        <m:r>
                          <m:rPr>
                            <m:sty m:val="p"/>
                          </m:rPr>
                          <w:rPr>
                            <w:rFonts w:ascii="Cambria Math" w:eastAsiaTheme="minorEastAsia" w:hAnsi="Cambria Math" w:cs="Times New Roman"/>
                            <w:sz w:val="20"/>
                          </w:rPr>
                          <m:t>exp</m:t>
                        </m:r>
                        <m:ctrlPr>
                          <w:rPr>
                            <w:rFonts w:ascii="Cambria Math" w:eastAsiaTheme="minorEastAsia" w:hAnsi="Cambria Math" w:cs="Times New Roman"/>
                            <w:i/>
                            <w:sz w:val="20"/>
                          </w:rPr>
                        </m:ctrlPr>
                      </m:fName>
                      <m:e>
                        <m:d>
                          <m:dPr>
                            <m:ctrlPr>
                              <w:rPr>
                                <w:rFonts w:ascii="Cambria Math" w:eastAsiaTheme="minorEastAsia" w:hAnsi="Cambria Math" w:cs="Times New Roman"/>
                                <w:i/>
                                <w:sz w:val="20"/>
                              </w:rPr>
                            </m:ctrlPr>
                          </m:dPr>
                          <m:e>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c</m:t>
                                </m:r>
                              </m:e>
                              <m:sub>
                                <m:r>
                                  <w:rPr>
                                    <w:rFonts w:ascii="Cambria Math" w:eastAsiaTheme="minorEastAsia" w:hAnsi="Cambria Math" w:cs="Times New Roman"/>
                                    <w:sz w:val="20"/>
                                  </w:rPr>
                                  <m:t>2</m:t>
                                </m:r>
                              </m:sub>
                            </m:sSub>
                            <m:r>
                              <w:rPr>
                                <w:rFonts w:ascii="Cambria Math" w:hAnsi="Cambria Math" w:cs="Times New Roman"/>
                                <w:sz w:val="20"/>
                              </w:rPr>
                              <m:t>⋅</m:t>
                            </m:r>
                            <m:f>
                              <m:fPr>
                                <m:ctrlPr>
                                  <w:rPr>
                                    <w:rFonts w:ascii="Cambria Math" w:eastAsiaTheme="minorEastAsia" w:hAnsi="Cambria Math" w:cs="Times New Roman"/>
                                    <w:i/>
                                    <w:sz w:val="20"/>
                                  </w:rPr>
                                </m:ctrlPr>
                              </m:fPr>
                              <m:num>
                                <m:sSup>
                                  <m:sSupPr>
                                    <m:ctrlPr>
                                      <w:rPr>
                                        <w:rFonts w:ascii="Cambria Math" w:eastAsiaTheme="minorEastAsia" w:hAnsi="Cambria Math" w:cs="Times New Roman"/>
                                        <w:i/>
                                        <w:sz w:val="20"/>
                                      </w:rPr>
                                    </m:ctrlPr>
                                  </m:sSupPr>
                                  <m:e>
                                    <m:r>
                                      <w:rPr>
                                        <w:rFonts w:ascii="Cambria Math" w:eastAsiaTheme="minorEastAsia" w:hAnsi="Cambria Math" w:cs="Times New Roman"/>
                                        <w:sz w:val="20"/>
                                      </w:rPr>
                                      <m:t>WN</m:t>
                                    </m:r>
                                  </m:e>
                                  <m:sup>
                                    <m:r>
                                      <w:rPr>
                                        <w:rFonts w:ascii="Cambria Math" w:eastAsiaTheme="minorEastAsia" w:hAnsi="Cambria Math" w:cs="Times New Roman"/>
                                        <w:sz w:val="20"/>
                                      </w:rPr>
                                      <m:t>j</m:t>
                                    </m:r>
                                  </m:sup>
                                </m:sSup>
                              </m:num>
                              <m:den>
                                <m:r>
                                  <w:rPr>
                                    <w:rFonts w:ascii="Cambria Math" w:eastAsiaTheme="minorEastAsia" w:hAnsi="Cambria Math" w:cs="Times New Roman"/>
                                    <w:sz w:val="20"/>
                                  </w:rPr>
                                  <m:t>T</m:t>
                                </m:r>
                              </m:den>
                            </m:f>
                          </m:e>
                        </m:d>
                      </m:e>
                    </m:func>
                  </m:num>
                  <m:den>
                    <m:r>
                      <w:rPr>
                        <w:rFonts w:ascii="Cambria Math" w:eastAsiaTheme="minorEastAsia" w:hAnsi="Cambria Math" w:cs="Times New Roman"/>
                        <w:sz w:val="20"/>
                      </w:rPr>
                      <m:t>1-</m:t>
                    </m:r>
                    <m:func>
                      <m:funcPr>
                        <m:ctrlPr>
                          <w:rPr>
                            <w:rFonts w:ascii="Cambria Math" w:eastAsiaTheme="minorEastAsia" w:hAnsi="Cambria Math" w:cs="Times New Roman"/>
                            <w:sz w:val="20"/>
                          </w:rPr>
                        </m:ctrlPr>
                      </m:funcPr>
                      <m:fName>
                        <m:r>
                          <m:rPr>
                            <m:sty m:val="p"/>
                          </m:rPr>
                          <w:rPr>
                            <w:rFonts w:ascii="Cambria Math" w:eastAsiaTheme="minorEastAsia" w:hAnsi="Cambria Math" w:cs="Times New Roman"/>
                            <w:sz w:val="20"/>
                          </w:rPr>
                          <m:t>exp</m:t>
                        </m:r>
                        <m:ctrlPr>
                          <w:rPr>
                            <w:rFonts w:ascii="Cambria Math" w:eastAsiaTheme="minorEastAsia" w:hAnsi="Cambria Math" w:cs="Times New Roman"/>
                            <w:i/>
                            <w:sz w:val="20"/>
                          </w:rPr>
                        </m:ctrlPr>
                      </m:fName>
                      <m:e>
                        <m:d>
                          <m:dPr>
                            <m:ctrlPr>
                              <w:rPr>
                                <w:rFonts w:ascii="Cambria Math" w:eastAsiaTheme="minorEastAsia" w:hAnsi="Cambria Math" w:cs="Times New Roman"/>
                                <w:i/>
                                <w:sz w:val="20"/>
                              </w:rPr>
                            </m:ctrlPr>
                          </m:dPr>
                          <m:e>
                            <m:sSub>
                              <m:sSubPr>
                                <m:ctrlPr>
                                  <w:rPr>
                                    <w:rFonts w:ascii="Cambria Math" w:eastAsiaTheme="minorEastAsia" w:hAnsi="Cambria Math" w:cs="Times New Roman"/>
                                    <w:i/>
                                    <w:sz w:val="20"/>
                                  </w:rPr>
                                </m:ctrlPr>
                              </m:sSubPr>
                              <m:e>
                                <m:r>
                                  <w:rPr>
                                    <w:rFonts w:ascii="Cambria Math" w:eastAsiaTheme="minorEastAsia" w:hAnsi="Cambria Math" w:cs="Times New Roman"/>
                                    <w:sz w:val="20"/>
                                  </w:rPr>
                                  <m:t>-c</m:t>
                                </m:r>
                              </m:e>
                              <m:sub>
                                <m:r>
                                  <w:rPr>
                                    <w:rFonts w:ascii="Cambria Math" w:eastAsiaTheme="minorEastAsia" w:hAnsi="Cambria Math" w:cs="Times New Roman"/>
                                    <w:sz w:val="20"/>
                                  </w:rPr>
                                  <m:t>2</m:t>
                                </m:r>
                              </m:sub>
                            </m:sSub>
                            <m:r>
                              <w:rPr>
                                <w:rFonts w:ascii="Cambria Math" w:hAnsi="Cambria Math" w:cs="Times New Roman"/>
                                <w:sz w:val="20"/>
                              </w:rPr>
                              <m:t>⋅</m:t>
                            </m:r>
                            <m:f>
                              <m:fPr>
                                <m:ctrlPr>
                                  <w:rPr>
                                    <w:rFonts w:ascii="Cambria Math" w:eastAsiaTheme="minorEastAsia" w:hAnsi="Cambria Math" w:cs="Times New Roman"/>
                                    <w:i/>
                                    <w:sz w:val="20"/>
                                  </w:rPr>
                                </m:ctrlPr>
                              </m:fPr>
                              <m:num>
                                <m:sSup>
                                  <m:sSupPr>
                                    <m:ctrlPr>
                                      <w:rPr>
                                        <w:rFonts w:ascii="Cambria Math" w:eastAsiaTheme="minorEastAsia" w:hAnsi="Cambria Math" w:cs="Times New Roman"/>
                                        <w:i/>
                                        <w:sz w:val="20"/>
                                      </w:rPr>
                                    </m:ctrlPr>
                                  </m:sSupPr>
                                  <m:e>
                                    <m:r>
                                      <w:rPr>
                                        <w:rFonts w:ascii="Cambria Math" w:eastAsiaTheme="minorEastAsia" w:hAnsi="Cambria Math" w:cs="Times New Roman"/>
                                        <w:sz w:val="20"/>
                                      </w:rPr>
                                      <m:t>WN</m:t>
                                    </m:r>
                                  </m:e>
                                  <m:sup>
                                    <m:r>
                                      <w:rPr>
                                        <w:rFonts w:ascii="Cambria Math" w:eastAsiaTheme="minorEastAsia" w:hAnsi="Cambria Math" w:cs="Times New Roman"/>
                                        <w:sz w:val="20"/>
                                      </w:rPr>
                                      <m:t>j</m:t>
                                    </m:r>
                                  </m:sup>
                                </m:sSup>
                              </m:num>
                              <m:den>
                                <m:sSub>
                                  <m:sSubPr>
                                    <m:ctrlPr>
                                      <w:rPr>
                                        <w:rFonts w:ascii="Cambria Math" w:eastAsiaTheme="minorEastAsia" w:hAnsi="Cambria Math" w:cs="Times New Roman"/>
                                        <w:i/>
                                        <w:sz w:val="20"/>
                                      </w:rPr>
                                    </m:ctrlPr>
                                  </m:sSubPr>
                                  <m:e>
                                    <m:r>
                                      <w:rPr>
                                        <w:rFonts w:ascii="Cambria Math" w:eastAsiaTheme="minorEastAsia" w:hAnsi="Cambria Math" w:cs="Times New Roman"/>
                                        <w:sz w:val="20"/>
                                      </w:rPr>
                                      <m:t>T</m:t>
                                    </m:r>
                                  </m:e>
                                  <m:sub>
                                    <m:r>
                                      <w:rPr>
                                        <w:rFonts w:ascii="Cambria Math" w:eastAsiaTheme="minorEastAsia" w:hAnsi="Cambria Math" w:cs="Times New Roman"/>
                                        <w:sz w:val="20"/>
                                      </w:rPr>
                                      <m:t>ref</m:t>
                                    </m:r>
                                  </m:sub>
                                </m:sSub>
                              </m:den>
                            </m:f>
                          </m:e>
                        </m:d>
                      </m:e>
                    </m:func>
                  </m:den>
                </m:f>
                <m:r>
                  <m:rPr>
                    <m:sty m:val="p"/>
                  </m:rPr>
                  <w:rPr>
                    <w:rFonts w:ascii="Cambria Math" w:eastAsiaTheme="minorEastAsia" w:hAnsi="Cambria Math" w:cs="Times New Roman"/>
                    <w:sz w:val="20"/>
                  </w:rPr>
                  <w:br/>
                </m:r>
              </m:oMath>
            </m:oMathPara>
          </w:p>
        </w:tc>
        <w:tc>
          <w:tcPr>
            <w:tcW w:w="450" w:type="dxa"/>
          </w:tcPr>
          <w:p w:rsidR="0086155A" w:rsidRDefault="0086155A" w:rsidP="00E02493">
            <w:pPr>
              <w:jc w:val="both"/>
              <w:rPr>
                <w:rFonts w:ascii="Times New Roman" w:eastAsiaTheme="minorEastAsia" w:hAnsi="Times New Roman" w:cs="Times New Roman"/>
                <w:sz w:val="20"/>
              </w:rPr>
            </w:pPr>
          </w:p>
        </w:tc>
      </w:tr>
      <w:tr w:rsidR="0086155A" w:rsidTr="00E02493">
        <w:tc>
          <w:tcPr>
            <w:tcW w:w="4312" w:type="dxa"/>
          </w:tcPr>
          <w:p w:rsidR="0086155A" w:rsidRDefault="006057CA" w:rsidP="00E02493">
            <w:pPr>
              <w:rPr>
                <w:rFonts w:ascii="Times New Roman" w:eastAsiaTheme="minorEastAsia" w:hAnsi="Times New Roman" w:cs="Times New Roman"/>
                <w:sz w:val="20"/>
              </w:rPr>
            </w:pPr>
            <m:oMathPara>
              <m:oMathParaPr>
                <m:jc m:val="left"/>
              </m:oMathParaPr>
              <m:oMath>
                <m:sSup>
                  <m:sSupPr>
                    <m:ctrlPr>
                      <w:rPr>
                        <w:rFonts w:ascii="Cambria Math" w:eastAsiaTheme="minorEastAsia" w:hAnsi="Cambria Math" w:cs="Times New Roman"/>
                        <w:i/>
                        <w:sz w:val="20"/>
                      </w:rPr>
                    </m:ctrlPr>
                  </m:sSupPr>
                  <m:e>
                    <m:r>
                      <w:rPr>
                        <w:rFonts w:ascii="Cambria Math" w:eastAsiaTheme="minorEastAsia" w:hAnsi="Cambria Math" w:cs="Times New Roman"/>
                        <w:sz w:val="20"/>
                      </w:rPr>
                      <m:t>WN</m:t>
                    </m:r>
                  </m:e>
                  <m:sup>
                    <m:r>
                      <w:rPr>
                        <w:rFonts w:ascii="Cambria Math" w:eastAsiaTheme="minorEastAsia" w:hAnsi="Cambria Math" w:cs="Times New Roman"/>
                        <w:sz w:val="20"/>
                      </w:rPr>
                      <m:t>j</m:t>
                    </m:r>
                  </m:sup>
                </m:sSup>
                <m:r>
                  <w:rPr>
                    <w:rFonts w:ascii="Cambria Math" w:eastAsiaTheme="minorEastAsia" w:hAnsi="Cambria Math" w:cs="Times New Roman"/>
                    <w:sz w:val="20"/>
                  </w:rPr>
                  <m:t>(P)=</m:t>
                </m:r>
                <m:sSup>
                  <m:sSupPr>
                    <m:ctrlPr>
                      <w:rPr>
                        <w:rFonts w:ascii="Cambria Math" w:eastAsiaTheme="minorEastAsia" w:hAnsi="Cambria Math" w:cs="Times New Roman"/>
                        <w:i/>
                        <w:sz w:val="20"/>
                      </w:rPr>
                    </m:ctrlPr>
                  </m:sSupPr>
                  <m:e>
                    <m:r>
                      <w:rPr>
                        <w:rFonts w:ascii="Cambria Math" w:eastAsiaTheme="minorEastAsia" w:hAnsi="Cambria Math" w:cs="Times New Roman"/>
                        <w:sz w:val="20"/>
                      </w:rPr>
                      <m:t>WN</m:t>
                    </m:r>
                  </m:e>
                  <m:sup>
                    <m:r>
                      <w:rPr>
                        <w:rFonts w:ascii="Cambria Math" w:eastAsiaTheme="minorEastAsia" w:hAnsi="Cambria Math" w:cs="Times New Roman"/>
                        <w:sz w:val="20"/>
                      </w:rPr>
                      <m:t>j</m:t>
                    </m:r>
                  </m:sup>
                </m:sSup>
                <m:r>
                  <w:rPr>
                    <w:rFonts w:ascii="Cambria Math" w:eastAsiaTheme="minorEastAsia" w:hAnsi="Cambria Math" w:cs="Times New Roman"/>
                    <w:sz w:val="20"/>
                  </w:rPr>
                  <m:t>+</m:t>
                </m:r>
                <m:sSubSup>
                  <m:sSubSupPr>
                    <m:ctrlPr>
                      <w:rPr>
                        <w:rFonts w:ascii="Cambria Math" w:eastAsiaTheme="minorEastAsia" w:hAnsi="Cambria Math" w:cs="Times New Roman"/>
                        <w:i/>
                        <w:sz w:val="20"/>
                      </w:rPr>
                    </m:ctrlPr>
                  </m:sSubSupPr>
                  <m:e>
                    <m:r>
                      <w:rPr>
                        <w:rFonts w:ascii="Cambria Math" w:eastAsiaTheme="minorEastAsia" w:hAnsi="Cambria Math" w:cs="Times New Roman"/>
                        <w:sz w:val="20"/>
                      </w:rPr>
                      <m:t>P</m:t>
                    </m:r>
                  </m:e>
                  <m:sub>
                    <m:r>
                      <w:rPr>
                        <w:rFonts w:ascii="Cambria Math" w:eastAsiaTheme="minorEastAsia" w:hAnsi="Cambria Math" w:cs="Times New Roman"/>
                        <w:sz w:val="20"/>
                      </w:rPr>
                      <m:t>shift</m:t>
                    </m:r>
                  </m:sub>
                  <m:sup>
                    <m:r>
                      <w:rPr>
                        <w:rFonts w:ascii="Cambria Math" w:eastAsiaTheme="minorEastAsia" w:hAnsi="Cambria Math" w:cs="Times New Roman"/>
                        <w:sz w:val="20"/>
                      </w:rPr>
                      <m:t>j</m:t>
                    </m:r>
                  </m:sup>
                </m:sSubSup>
                <m:r>
                  <w:rPr>
                    <w:rFonts w:ascii="Cambria Math" w:hAnsi="Cambria Math" w:cs="Times New Roman"/>
                    <w:sz w:val="20"/>
                  </w:rPr>
                  <m:t>⋅</m:t>
                </m:r>
                <m:f>
                  <m:fPr>
                    <m:ctrlPr>
                      <w:rPr>
                        <w:rFonts w:ascii="Cambria Math" w:eastAsiaTheme="minorEastAsia" w:hAnsi="Cambria Math" w:cs="Times New Roman"/>
                        <w:i/>
                        <w:sz w:val="20"/>
                      </w:rPr>
                    </m:ctrlPr>
                  </m:fPr>
                  <m:num>
                    <m:r>
                      <w:rPr>
                        <w:rFonts w:ascii="Cambria Math" w:eastAsiaTheme="minorEastAsia" w:hAnsi="Cambria Math" w:cs="Times New Roman"/>
                        <w:sz w:val="20"/>
                      </w:rPr>
                      <m:t>P</m:t>
                    </m:r>
                    <m:ctrlPr>
                      <w:rPr>
                        <w:rFonts w:ascii="Cambria Math" w:hAnsi="Cambria Math" w:cs="Times New Roman"/>
                        <w:i/>
                        <w:sz w:val="20"/>
                      </w:rPr>
                    </m:ctrlPr>
                  </m:num>
                  <m:den>
                    <m:sSub>
                      <m:sSubPr>
                        <m:ctrlPr>
                          <w:rPr>
                            <w:rFonts w:ascii="Cambria Math" w:eastAsiaTheme="minorEastAsia" w:hAnsi="Cambria Math" w:cs="Times New Roman"/>
                            <w:i/>
                            <w:sz w:val="20"/>
                          </w:rPr>
                        </m:ctrlPr>
                      </m:sSubPr>
                      <m:e>
                        <m:r>
                          <w:rPr>
                            <w:rFonts w:ascii="Cambria Math" w:eastAsiaTheme="minorEastAsia" w:hAnsi="Cambria Math" w:cs="Times New Roman"/>
                            <w:sz w:val="20"/>
                          </w:rPr>
                          <m:t>P</m:t>
                        </m:r>
                      </m:e>
                      <m:sub>
                        <m:r>
                          <w:rPr>
                            <w:rFonts w:ascii="Cambria Math" w:eastAsiaTheme="minorEastAsia" w:hAnsi="Cambria Math" w:cs="Times New Roman"/>
                            <w:sz w:val="20"/>
                          </w:rPr>
                          <m:t>ref</m:t>
                        </m:r>
                      </m:sub>
                    </m:sSub>
                  </m:den>
                </m:f>
                <m:r>
                  <m:rPr>
                    <m:sty m:val="p"/>
                  </m:rPr>
                  <w:rPr>
                    <w:rFonts w:ascii="Cambria Math" w:eastAsiaTheme="minorEastAsia" w:hAnsi="Cambria Math" w:cs="Times New Roman"/>
                    <w:sz w:val="20"/>
                  </w:rPr>
                  <w:br/>
                </m:r>
              </m:oMath>
            </m:oMathPara>
          </w:p>
        </w:tc>
        <w:tc>
          <w:tcPr>
            <w:tcW w:w="450" w:type="dxa"/>
            <w:vAlign w:val="center"/>
          </w:tcPr>
          <w:p w:rsidR="0086155A" w:rsidRDefault="0086155A" w:rsidP="00E02493">
            <w:pPr>
              <w:jc w:val="center"/>
              <w:rPr>
                <w:rFonts w:ascii="Times New Roman" w:eastAsiaTheme="minorEastAsia" w:hAnsi="Times New Roman" w:cs="Times New Roman"/>
                <w:sz w:val="20"/>
              </w:rPr>
            </w:pPr>
            <w:r>
              <w:rPr>
                <w:rFonts w:ascii="Times New Roman" w:eastAsiaTheme="minorEastAsia" w:hAnsi="Times New Roman" w:cs="Times New Roman"/>
                <w:sz w:val="20"/>
              </w:rPr>
              <w:t>(6)</w:t>
            </w:r>
          </w:p>
        </w:tc>
      </w:tr>
    </w:tbl>
    <w:p w:rsidR="0086155A" w:rsidRDefault="0086155A" w:rsidP="0086155A">
      <w:pPr>
        <w:spacing w:line="240" w:lineRule="auto"/>
        <w:jc w:val="both"/>
        <w:rPr>
          <w:rFonts w:ascii="Times New Roman" w:eastAsiaTheme="minorEastAsia" w:hAnsi="Times New Roman" w:cs="Times New Roman"/>
          <w:sz w:val="20"/>
        </w:rPr>
      </w:pPr>
      <w:r>
        <w:rPr>
          <w:rFonts w:ascii="Times New Roman" w:eastAsiaTheme="minorEastAsia" w:hAnsi="Times New Roman" w:cs="Times New Roman"/>
          <w:sz w:val="20"/>
        </w:rPr>
        <w:tab/>
        <w:t>EM dalgalar materyal üzerindeki çeşitli zayıflama ve faz kaymalarını etkiler. EM dalgaların farklı fazlarla toplanması nedeniyle değişen çalışma frekansı, yol kaybını da sürekli olarak değiştirecektir. Alınan ve iletilen güçler verilecek Friis denklemi aracılığıyla boş alan yolu kaybı, anten kazanımları ve dalga boyu ile ilişkilendirilebilecektir.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04"/>
      </w:tblGrid>
      <w:tr w:rsidR="0086155A" w:rsidTr="00E02493">
        <w:tc>
          <w:tcPr>
            <w:tcW w:w="4248" w:type="dxa"/>
          </w:tcPr>
          <w:p w:rsidR="0086155A" w:rsidRPr="001B1B89" w:rsidRDefault="006057CA" w:rsidP="00E02493">
            <w:pPr>
              <w:jc w:val="both"/>
              <w:rPr>
                <w:rFonts w:ascii="Times New Roman" w:eastAsiaTheme="minorEastAsia" w:hAnsi="Times New Roman" w:cs="Times New Roman"/>
                <w:sz w:val="20"/>
              </w:rPr>
            </w:pPr>
            <m:oMathPara>
              <m:oMathParaPr>
                <m:jc m:val="left"/>
              </m:oMathParaP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P</m:t>
                    </m:r>
                  </m:e>
                  <m:sub>
                    <m:r>
                      <w:rPr>
                        <w:rFonts w:ascii="Cambria Math" w:eastAsiaTheme="minorEastAsia" w:hAnsi="Cambria Math" w:cs="Times New Roman"/>
                        <w:sz w:val="20"/>
                      </w:rPr>
                      <m:t>r</m:t>
                    </m:r>
                  </m:sub>
                </m:sSub>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P</m:t>
                    </m:r>
                  </m:e>
                  <m:sub>
                    <m:r>
                      <w:rPr>
                        <w:rFonts w:ascii="Cambria Math" w:eastAsiaTheme="minorEastAsia" w:hAnsi="Cambria Math" w:cs="Times New Roman"/>
                        <w:sz w:val="20"/>
                      </w:rPr>
                      <m:t>t</m:t>
                    </m:r>
                  </m:sub>
                </m:sSub>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G</m:t>
                    </m:r>
                  </m:e>
                  <m:sub>
                    <m:r>
                      <w:rPr>
                        <w:rFonts w:ascii="Cambria Math" w:eastAsiaTheme="minorEastAsia" w:hAnsi="Cambria Math" w:cs="Times New Roman"/>
                        <w:sz w:val="20"/>
                      </w:rPr>
                      <m:t>r</m:t>
                    </m:r>
                  </m:sub>
                </m:sSub>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G</m:t>
                    </m:r>
                  </m:e>
                  <m:sub>
                    <m:r>
                      <w:rPr>
                        <w:rFonts w:ascii="Cambria Math" w:eastAsiaTheme="minorEastAsia" w:hAnsi="Cambria Math" w:cs="Times New Roman"/>
                        <w:sz w:val="20"/>
                      </w:rPr>
                      <m:t>t</m:t>
                    </m:r>
                  </m:sub>
                </m:sSub>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FSPL</m:t>
                    </m:r>
                  </m:sub>
                </m:sSub>
              </m:oMath>
            </m:oMathPara>
          </w:p>
          <w:p w:rsidR="0086155A" w:rsidRDefault="0086155A" w:rsidP="00E02493">
            <w:pPr>
              <w:jc w:val="both"/>
              <w:rPr>
                <w:rFonts w:ascii="Times New Roman" w:eastAsiaTheme="minorEastAsia" w:hAnsi="Times New Roman" w:cs="Times New Roman"/>
                <w:sz w:val="20"/>
              </w:rPr>
            </w:pPr>
          </w:p>
        </w:tc>
        <w:tc>
          <w:tcPr>
            <w:tcW w:w="504" w:type="dxa"/>
          </w:tcPr>
          <w:p w:rsidR="0086155A" w:rsidRDefault="0086155A" w:rsidP="00E02493">
            <w:pPr>
              <w:jc w:val="both"/>
              <w:rPr>
                <w:rFonts w:ascii="Times New Roman" w:eastAsiaTheme="minorEastAsia" w:hAnsi="Times New Roman" w:cs="Times New Roman"/>
                <w:sz w:val="20"/>
              </w:rPr>
            </w:pPr>
          </w:p>
        </w:tc>
      </w:tr>
    </w:tbl>
    <w:p w:rsidR="0086155A" w:rsidRDefault="0086155A" w:rsidP="0086155A">
      <w:pPr>
        <w:spacing w:line="240" w:lineRule="auto"/>
        <w:jc w:val="both"/>
        <w:rPr>
          <w:rFonts w:ascii="Times New Roman" w:eastAsiaTheme="minorEastAsia" w:hAnsi="Times New Roman" w:cs="Times New Roman"/>
          <w:sz w:val="20"/>
        </w:rPr>
      </w:pPr>
      <w:r>
        <w:rPr>
          <w:rFonts w:ascii="Times New Roman" w:eastAsiaTheme="minorEastAsia" w:hAnsi="Times New Roman" w:cs="Times New Roman"/>
          <w:sz w:val="20"/>
        </w:rPr>
        <w:tab/>
        <w:t xml:space="preserve">Hava ortamı için alınan toplam yol kaybı sinyali Denklem (7) ile gösterilmektedir. Öyle ki söz konusu THz </w:t>
      </w:r>
    </w:p>
    <w:p w:rsidR="0086155A" w:rsidRDefault="0086155A" w:rsidP="0086155A">
      <w:pPr>
        <w:spacing w:line="240" w:lineRule="auto"/>
        <w:jc w:val="both"/>
        <w:rPr>
          <w:rFonts w:ascii="Times New Roman" w:eastAsiaTheme="minorEastAsia" w:hAnsi="Times New Roman" w:cs="Times New Roman"/>
          <w:sz w:val="20"/>
        </w:rPr>
      </w:pPr>
      <w:r>
        <w:rPr>
          <w:rFonts w:ascii="Times New Roman" w:eastAsiaTheme="minorEastAsia" w:hAnsi="Times New Roman" w:cs="Times New Roman"/>
          <w:sz w:val="20"/>
        </w:rPr>
        <w:lastRenderedPageBreak/>
        <w:t xml:space="preserve">haberleşme olduğunda boş alan yolu kaybına ek olarak formüle gürültü kaybı ve ortamdan kaynaklanan kaybın da dâhil edilmesi gerekmektedir. </w:t>
      </w: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P</m:t>
            </m:r>
          </m:e>
          <m:sub>
            <m:r>
              <w:rPr>
                <w:rFonts w:ascii="Cambria Math" w:eastAsiaTheme="minorEastAsia" w:hAnsi="Cambria Math" w:cs="Times New Roman"/>
                <w:sz w:val="20"/>
              </w:rPr>
              <m:t>r</m:t>
            </m:r>
          </m:sub>
        </m:sSub>
      </m:oMath>
      <w:r>
        <w:rPr>
          <w:rFonts w:ascii="Times New Roman" w:eastAsiaTheme="minorEastAsia" w:hAnsi="Times New Roman" w:cs="Times New Roman"/>
          <w:sz w:val="20"/>
        </w:rPr>
        <w:t xml:space="preserve">, </w:t>
      </w: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P</m:t>
            </m:r>
          </m:e>
          <m:sub>
            <m:r>
              <w:rPr>
                <w:rFonts w:ascii="Cambria Math" w:eastAsiaTheme="minorEastAsia" w:hAnsi="Cambria Math" w:cs="Times New Roman"/>
                <w:sz w:val="20"/>
              </w:rPr>
              <m:t>t</m:t>
            </m:r>
          </m:sub>
        </m:sSub>
      </m:oMath>
      <w:r>
        <w:rPr>
          <w:rFonts w:ascii="Times New Roman" w:eastAsiaTheme="minorEastAsia" w:hAnsi="Times New Roman" w:cs="Times New Roman"/>
          <w:sz w:val="20"/>
        </w:rPr>
        <w:t xml:space="preserve"> ve </w:t>
      </w: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NP</m:t>
            </m:r>
          </m:sub>
        </m:sSub>
      </m:oMath>
      <w:r>
        <w:rPr>
          <w:rFonts w:ascii="Times New Roman" w:eastAsiaTheme="minorEastAsia" w:hAnsi="Times New Roman" w:cs="Times New Roman"/>
          <w:sz w:val="20"/>
        </w:rPr>
        <w:t xml:space="preserve"> değerleri dBm cinsinden ifade edilirken </w:t>
      </w: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G</m:t>
            </m:r>
          </m:e>
          <m:sub>
            <m:r>
              <w:rPr>
                <w:rFonts w:ascii="Cambria Math" w:eastAsiaTheme="minorEastAsia" w:hAnsi="Cambria Math" w:cs="Times New Roman"/>
                <w:sz w:val="20"/>
              </w:rPr>
              <m:t>r</m:t>
            </m:r>
          </m:sub>
        </m:sSub>
      </m:oMath>
      <w:r>
        <w:rPr>
          <w:rFonts w:ascii="Times New Roman" w:eastAsiaTheme="minorEastAsia" w:hAnsi="Times New Roman" w:cs="Times New Roman"/>
          <w:sz w:val="20"/>
        </w:rPr>
        <w:t xml:space="preserve">, </w:t>
      </w: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G</m:t>
            </m:r>
          </m:e>
          <m:sub>
            <m:r>
              <w:rPr>
                <w:rFonts w:ascii="Cambria Math" w:eastAsiaTheme="minorEastAsia" w:hAnsi="Cambria Math" w:cs="Times New Roman"/>
                <w:sz w:val="20"/>
              </w:rPr>
              <m:t>t</m:t>
            </m:r>
          </m:sub>
        </m:sSub>
      </m:oMath>
      <w:r>
        <w:rPr>
          <w:rFonts w:ascii="Times New Roman" w:eastAsiaTheme="minorEastAsia" w:hAnsi="Times New Roman" w:cs="Times New Roman"/>
          <w:sz w:val="20"/>
        </w:rPr>
        <w:t xml:space="preserve">, </w:t>
      </w: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FSPL</m:t>
            </m:r>
          </m:sub>
        </m:sSub>
      </m:oMath>
      <w:r>
        <w:rPr>
          <w:rFonts w:ascii="Times New Roman" w:eastAsiaTheme="minorEastAsia" w:hAnsi="Times New Roman" w:cs="Times New Roman"/>
          <w:sz w:val="20"/>
        </w:rPr>
        <w:t xml:space="preserve"> ve </w:t>
      </w: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ortam</m:t>
            </m:r>
          </m:sub>
        </m:sSub>
      </m:oMath>
      <w:r>
        <w:rPr>
          <w:rFonts w:ascii="Times New Roman" w:eastAsiaTheme="minorEastAsia" w:hAnsi="Times New Roman" w:cs="Times New Roman"/>
          <w:sz w:val="20"/>
        </w:rPr>
        <w:t xml:space="preserve"> değerleri ise dB cinsinden ifade edilmektedir.</w:t>
      </w:r>
    </w:p>
    <w:p w:rsidR="0086155A" w:rsidRDefault="0086155A" w:rsidP="0086155A">
      <w:pPr>
        <w:spacing w:line="240" w:lineRule="auto"/>
        <w:jc w:val="both"/>
        <w:rPr>
          <w:rFonts w:ascii="Times New Roman" w:eastAsiaTheme="minorEastAsia" w:hAnsi="Times New Roman" w:cs="Times New Roman"/>
          <w:sz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50"/>
      </w:tblGrid>
      <w:tr w:rsidR="0086155A" w:rsidTr="00E02493">
        <w:tc>
          <w:tcPr>
            <w:tcW w:w="4312" w:type="dxa"/>
          </w:tcPr>
          <w:p w:rsidR="0086155A" w:rsidRDefault="006057CA" w:rsidP="00E02493">
            <w:pPr>
              <w:jc w:val="both"/>
              <w:rPr>
                <w:rFonts w:ascii="Times New Roman" w:eastAsiaTheme="minorEastAsia" w:hAnsi="Times New Roman" w:cs="Times New Roman"/>
                <w:sz w:val="20"/>
              </w:rPr>
            </w:pPr>
            <m:oMathPara>
              <m:oMathParaPr>
                <m:jc m:val="left"/>
              </m:oMathParaP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P</m:t>
                    </m:r>
                  </m:e>
                  <m:sub>
                    <m:r>
                      <w:rPr>
                        <w:rFonts w:ascii="Cambria Math" w:eastAsiaTheme="minorEastAsia" w:hAnsi="Cambria Math" w:cs="Times New Roman"/>
                        <w:sz w:val="20"/>
                      </w:rPr>
                      <m:t>r</m:t>
                    </m:r>
                  </m:sub>
                </m:sSub>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P</m:t>
                    </m:r>
                  </m:e>
                  <m:sub>
                    <m:r>
                      <w:rPr>
                        <w:rFonts w:ascii="Cambria Math" w:eastAsiaTheme="minorEastAsia" w:hAnsi="Cambria Math" w:cs="Times New Roman"/>
                        <w:sz w:val="20"/>
                      </w:rPr>
                      <m:t>t</m:t>
                    </m:r>
                  </m:sub>
                </m:sSub>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G</m:t>
                    </m:r>
                  </m:e>
                  <m:sub>
                    <m:r>
                      <w:rPr>
                        <w:rFonts w:ascii="Cambria Math" w:eastAsiaTheme="minorEastAsia" w:hAnsi="Cambria Math" w:cs="Times New Roman"/>
                        <w:sz w:val="20"/>
                      </w:rPr>
                      <m:t>r</m:t>
                    </m:r>
                  </m:sub>
                </m:sSub>
                <m:r>
                  <w:rPr>
                    <w:rFonts w:ascii="Cambria Math" w:eastAsiaTheme="minorEastAsia" w:hAnsi="Cambria Math" w:cs="Times New Roman"/>
                    <w:sz w:val="20"/>
                  </w:rPr>
                  <m:t xml:space="preserve">+ </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G</m:t>
                    </m:r>
                  </m:e>
                  <m:sub>
                    <m:r>
                      <w:rPr>
                        <w:rFonts w:ascii="Cambria Math" w:eastAsiaTheme="minorEastAsia" w:hAnsi="Cambria Math" w:cs="Times New Roman"/>
                        <w:sz w:val="20"/>
                      </w:rPr>
                      <m:t>t</m:t>
                    </m:r>
                  </m:sub>
                </m:sSub>
                <m:limUpp>
                  <m:limUppPr>
                    <m:ctrlPr>
                      <w:rPr>
                        <w:rFonts w:ascii="Cambria Math" w:eastAsiaTheme="minorEastAsia" w:hAnsi="Cambria Math" w:cs="Times New Roman"/>
                        <w:i/>
                        <w:sz w:val="20"/>
                      </w:rPr>
                    </m:ctrlPr>
                  </m:limUppPr>
                  <m:e>
                    <m:groupChr>
                      <m:groupChrPr>
                        <m:chr m:val="⏞"/>
                        <m:pos m:val="top"/>
                        <m:vertJc m:val="bot"/>
                        <m:ctrlPr>
                          <w:rPr>
                            <w:rFonts w:ascii="Cambria Math" w:eastAsiaTheme="minorEastAsia" w:hAnsi="Cambria Math" w:cs="Times New Roman"/>
                            <w:i/>
                            <w:sz w:val="20"/>
                          </w:rPr>
                        </m:ctrlPr>
                      </m:groupChrPr>
                      <m:e>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FSPL</m:t>
                            </m:r>
                          </m:sub>
                        </m:sSub>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NP</m:t>
                            </m:r>
                          </m:sub>
                        </m:sSub>
                        <m:r>
                          <w:rPr>
                            <w:rFonts w:ascii="Cambria Math" w:eastAsiaTheme="minorEastAsia" w:hAnsi="Cambria Math" w:cs="Times New Roman"/>
                            <w:sz w:val="20"/>
                          </w:rPr>
                          <m:t>-</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ortam</m:t>
                            </m:r>
                          </m:sub>
                        </m:sSub>
                      </m:e>
                    </m:groupChr>
                  </m:e>
                  <m:lim>
                    <m:r>
                      <w:rPr>
                        <w:rFonts w:ascii="Cambria Math" w:eastAsiaTheme="minorEastAsia" w:hAnsi="Cambria Math" w:cs="Times New Roman"/>
                        <w:sz w:val="20"/>
                      </w:rPr>
                      <m:t>Sistem Kaybı</m:t>
                    </m:r>
                  </m:lim>
                </m:limUpp>
                <m:r>
                  <m:rPr>
                    <m:sty m:val="p"/>
                  </m:rPr>
                  <w:rPr>
                    <w:rFonts w:ascii="Cambria Math" w:eastAsiaTheme="minorEastAsia" w:hAnsi="Cambria Math" w:cs="Times New Roman"/>
                    <w:sz w:val="20"/>
                  </w:rPr>
                  <w:br/>
                </m:r>
              </m:oMath>
            </m:oMathPara>
          </w:p>
        </w:tc>
        <w:tc>
          <w:tcPr>
            <w:tcW w:w="450" w:type="dxa"/>
          </w:tcPr>
          <w:p w:rsidR="0086155A" w:rsidRDefault="0086155A" w:rsidP="00E02493">
            <w:pPr>
              <w:jc w:val="both"/>
              <w:rPr>
                <w:rFonts w:ascii="Times New Roman" w:eastAsiaTheme="minorEastAsia" w:hAnsi="Times New Roman" w:cs="Times New Roman"/>
                <w:sz w:val="20"/>
              </w:rPr>
            </w:pPr>
          </w:p>
        </w:tc>
      </w:tr>
      <w:tr w:rsidR="0086155A" w:rsidTr="00E02493">
        <w:tc>
          <w:tcPr>
            <w:tcW w:w="4312" w:type="dxa"/>
          </w:tcPr>
          <w:p w:rsidR="0086155A" w:rsidRDefault="006057CA" w:rsidP="00E02493">
            <w:pPr>
              <w:jc w:val="both"/>
              <w:rPr>
                <w:rFonts w:ascii="Times New Roman" w:eastAsiaTheme="minorEastAsia" w:hAnsi="Times New Roman" w:cs="Times New Roman"/>
                <w:sz w:val="20"/>
              </w:rPr>
            </w:pPr>
            <m:oMathPara>
              <m:oMathParaPr>
                <m:jc m:val="left"/>
              </m:oMathParaP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FSPM</m:t>
                    </m:r>
                  </m:sub>
                </m:sSub>
                <m:r>
                  <w:rPr>
                    <w:rFonts w:ascii="Cambria Math" w:eastAsiaTheme="minorEastAsia" w:hAnsi="Cambria Math" w:cs="Times New Roman"/>
                    <w:sz w:val="20"/>
                  </w:rPr>
                  <m:t>=</m:t>
                </m:r>
                <m:func>
                  <m:funcPr>
                    <m:ctrlPr>
                      <w:rPr>
                        <w:rFonts w:ascii="Cambria Math" w:eastAsiaTheme="minorEastAsia" w:hAnsi="Cambria Math" w:cs="Times New Roman"/>
                        <w:i/>
                        <w:sz w:val="20"/>
                      </w:rPr>
                    </m:ctrlPr>
                  </m:funcPr>
                  <m:fName>
                    <m:sSub>
                      <m:sSubPr>
                        <m:ctrlPr>
                          <w:rPr>
                            <w:rFonts w:ascii="Cambria Math" w:eastAsiaTheme="minorEastAsia" w:hAnsi="Cambria Math" w:cs="Times New Roman"/>
                            <w:i/>
                            <w:sz w:val="20"/>
                          </w:rPr>
                        </m:ctrlPr>
                      </m:sSubPr>
                      <m:e>
                        <m:r>
                          <m:rPr>
                            <m:sty m:val="p"/>
                          </m:rPr>
                          <w:rPr>
                            <w:rFonts w:ascii="Cambria Math" w:hAnsi="Cambria Math" w:cs="Times New Roman"/>
                            <w:sz w:val="20"/>
                          </w:rPr>
                          <m:t>20log</m:t>
                        </m:r>
                      </m:e>
                      <m:sub>
                        <m:r>
                          <w:rPr>
                            <w:rFonts w:ascii="Cambria Math" w:eastAsiaTheme="minorEastAsia" w:hAnsi="Cambria Math" w:cs="Times New Roman"/>
                            <w:sz w:val="20"/>
                          </w:rPr>
                          <m:t>10</m:t>
                        </m:r>
                      </m:sub>
                    </m:sSub>
                  </m:fName>
                  <m:e>
                    <m:d>
                      <m:dPr>
                        <m:ctrlPr>
                          <w:rPr>
                            <w:rFonts w:ascii="Cambria Math" w:eastAsiaTheme="minorEastAsia" w:hAnsi="Cambria Math" w:cs="Times New Roman"/>
                            <w:i/>
                            <w:sz w:val="20"/>
                          </w:rPr>
                        </m:ctrlPr>
                      </m:dPr>
                      <m:e>
                        <m:r>
                          <w:rPr>
                            <w:rFonts w:ascii="Cambria Math" w:eastAsiaTheme="minorEastAsia" w:hAnsi="Cambria Math" w:cs="Times New Roman"/>
                            <w:sz w:val="20"/>
                          </w:rPr>
                          <m:t>d</m:t>
                        </m:r>
                      </m:e>
                    </m:d>
                  </m:e>
                </m:func>
                <m:r>
                  <w:rPr>
                    <w:rFonts w:ascii="Cambria Math" w:eastAsiaTheme="minorEastAsia" w:hAnsi="Cambria Math" w:cs="Times New Roman"/>
                    <w:sz w:val="20"/>
                  </w:rPr>
                  <m:t>+</m:t>
                </m:r>
                <m:func>
                  <m:funcPr>
                    <m:ctrlPr>
                      <w:rPr>
                        <w:rFonts w:ascii="Cambria Math" w:eastAsiaTheme="minorEastAsia" w:hAnsi="Cambria Math" w:cs="Times New Roman"/>
                        <w:i/>
                        <w:sz w:val="20"/>
                      </w:rPr>
                    </m:ctrlPr>
                  </m:funcPr>
                  <m:fName>
                    <m:sSub>
                      <m:sSubPr>
                        <m:ctrlPr>
                          <w:rPr>
                            <w:rFonts w:ascii="Cambria Math" w:eastAsiaTheme="minorEastAsia" w:hAnsi="Cambria Math" w:cs="Times New Roman"/>
                            <w:i/>
                            <w:sz w:val="20"/>
                          </w:rPr>
                        </m:ctrlPr>
                      </m:sSubPr>
                      <m:e>
                        <m:r>
                          <m:rPr>
                            <m:sty m:val="p"/>
                          </m:rPr>
                          <w:rPr>
                            <w:rFonts w:ascii="Cambria Math" w:hAnsi="Cambria Math" w:cs="Times New Roman"/>
                            <w:sz w:val="20"/>
                          </w:rPr>
                          <m:t>20log</m:t>
                        </m:r>
                      </m:e>
                      <m:sub>
                        <m:r>
                          <w:rPr>
                            <w:rFonts w:ascii="Cambria Math" w:eastAsiaTheme="minorEastAsia" w:hAnsi="Cambria Math" w:cs="Times New Roman"/>
                            <w:sz w:val="20"/>
                          </w:rPr>
                          <m:t>10</m:t>
                        </m:r>
                      </m:sub>
                    </m:sSub>
                  </m:fName>
                  <m:e>
                    <m:d>
                      <m:dPr>
                        <m:ctrlPr>
                          <w:rPr>
                            <w:rFonts w:ascii="Cambria Math" w:eastAsiaTheme="minorEastAsia" w:hAnsi="Cambria Math" w:cs="Times New Roman"/>
                            <w:i/>
                            <w:sz w:val="20"/>
                          </w:rPr>
                        </m:ctrlPr>
                      </m:dPr>
                      <m:e>
                        <m:r>
                          <w:rPr>
                            <w:rFonts w:ascii="Cambria Math" w:eastAsiaTheme="minorEastAsia" w:hAnsi="Cambria Math" w:cs="Times New Roman"/>
                            <w:sz w:val="20"/>
                          </w:rPr>
                          <m:t>f</m:t>
                        </m:r>
                      </m:e>
                    </m:d>
                  </m:e>
                </m:func>
                <m:r>
                  <w:rPr>
                    <w:rFonts w:ascii="Cambria Math" w:eastAsiaTheme="minorEastAsia" w:hAnsi="Cambria Math" w:cs="Times New Roman"/>
                    <w:sz w:val="20"/>
                  </w:rPr>
                  <m:t>-27.55</m:t>
                </m:r>
                <m:r>
                  <m:rPr>
                    <m:sty m:val="p"/>
                  </m:rPr>
                  <w:rPr>
                    <w:rFonts w:ascii="Cambria Math" w:eastAsiaTheme="minorEastAsia" w:hAnsi="Cambria Math" w:cs="Times New Roman"/>
                    <w:sz w:val="20"/>
                  </w:rPr>
                  <w:br/>
                </m:r>
              </m:oMath>
            </m:oMathPara>
          </w:p>
        </w:tc>
        <w:tc>
          <w:tcPr>
            <w:tcW w:w="450" w:type="dxa"/>
          </w:tcPr>
          <w:p w:rsidR="0086155A" w:rsidRDefault="0086155A" w:rsidP="00E02493">
            <w:pPr>
              <w:jc w:val="both"/>
              <w:rPr>
                <w:rFonts w:ascii="Times New Roman" w:eastAsiaTheme="minorEastAsia" w:hAnsi="Times New Roman" w:cs="Times New Roman"/>
                <w:sz w:val="20"/>
              </w:rPr>
            </w:pPr>
          </w:p>
        </w:tc>
      </w:tr>
      <w:tr w:rsidR="0086155A" w:rsidTr="00E02493">
        <w:tc>
          <w:tcPr>
            <w:tcW w:w="4312" w:type="dxa"/>
          </w:tcPr>
          <w:p w:rsidR="0086155A" w:rsidRPr="00CD1DA6" w:rsidRDefault="006057CA" w:rsidP="00E02493">
            <w:pPr>
              <w:jc w:val="both"/>
              <w:rPr>
                <w:rFonts w:ascii="Times New Roman" w:eastAsiaTheme="minorEastAsia" w:hAnsi="Times New Roman" w:cs="Times New Roman"/>
                <w:sz w:val="20"/>
              </w:rPr>
            </w:pPr>
            <m:oMathPara>
              <m:oMathParaPr>
                <m:jc m:val="left"/>
              </m:oMathParaP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NP</m:t>
                    </m:r>
                  </m:sub>
                </m:sSub>
                <m:r>
                  <w:rPr>
                    <w:rFonts w:ascii="Cambria Math" w:eastAsiaTheme="minorEastAsia" w:hAnsi="Cambria Math" w:cs="Times New Roman"/>
                    <w:sz w:val="20"/>
                  </w:rPr>
                  <m:t>=</m:t>
                </m:r>
                <m:func>
                  <m:funcPr>
                    <m:ctrlPr>
                      <w:rPr>
                        <w:rFonts w:ascii="Cambria Math" w:eastAsiaTheme="minorEastAsia" w:hAnsi="Cambria Math" w:cs="Times New Roman"/>
                        <w:i/>
                        <w:sz w:val="20"/>
                      </w:rPr>
                    </m:ctrlPr>
                  </m:funcPr>
                  <m:fName>
                    <m:sSub>
                      <m:sSubPr>
                        <m:ctrlPr>
                          <w:rPr>
                            <w:rFonts w:ascii="Cambria Math" w:eastAsiaTheme="minorEastAsia" w:hAnsi="Cambria Math" w:cs="Times New Roman"/>
                            <w:i/>
                            <w:sz w:val="20"/>
                          </w:rPr>
                        </m:ctrlPr>
                      </m:sSubPr>
                      <m:e>
                        <m:r>
                          <m:rPr>
                            <m:sty m:val="p"/>
                          </m:rPr>
                          <w:rPr>
                            <w:rFonts w:ascii="Cambria Math" w:hAnsi="Cambria Math" w:cs="Times New Roman"/>
                            <w:sz w:val="20"/>
                          </w:rPr>
                          <m:t>10log</m:t>
                        </m:r>
                      </m:e>
                      <m:sub>
                        <m:r>
                          <w:rPr>
                            <w:rFonts w:ascii="Cambria Math" w:eastAsiaTheme="minorEastAsia" w:hAnsi="Cambria Math" w:cs="Times New Roman"/>
                            <w:sz w:val="20"/>
                          </w:rPr>
                          <m:t>10</m:t>
                        </m:r>
                      </m:sub>
                    </m:sSub>
                  </m:fName>
                  <m:e>
                    <m:r>
                      <w:rPr>
                        <w:rFonts w:ascii="Cambria Math" w:eastAsiaTheme="minorEastAsia" w:hAnsi="Cambria Math" w:cs="Times New Roman"/>
                        <w:sz w:val="20"/>
                      </w:rPr>
                      <m:t>(</m:t>
                    </m:r>
                    <m:sSup>
                      <m:sSupPr>
                        <m:ctrlPr>
                          <w:rPr>
                            <w:rFonts w:ascii="Cambria Math" w:eastAsiaTheme="minorEastAsia" w:hAnsi="Cambria Math" w:cs="Times New Roman"/>
                            <w:i/>
                            <w:sz w:val="20"/>
                          </w:rPr>
                        </m:ctrlPr>
                      </m:sSupPr>
                      <m:e>
                        <m:r>
                          <w:rPr>
                            <w:rFonts w:ascii="Cambria Math" w:eastAsiaTheme="minorEastAsia" w:hAnsi="Cambria Math" w:cs="Times New Roman"/>
                            <w:sz w:val="20"/>
                          </w:rPr>
                          <m:t>10</m:t>
                        </m:r>
                      </m:e>
                      <m:sup>
                        <m:r>
                          <w:rPr>
                            <w:rFonts w:ascii="Cambria Math" w:eastAsiaTheme="minorEastAsia" w:hAnsi="Cambria Math" w:cs="Times New Roman"/>
                            <w:sz w:val="20"/>
                          </w:rPr>
                          <m:t>3</m:t>
                        </m:r>
                      </m:sup>
                    </m:sSup>
                    <m:r>
                      <w:rPr>
                        <w:rFonts w:ascii="Cambria Math" w:hAnsi="Cambria Math" w:cs="Times New Roman"/>
                        <w:sz w:val="20"/>
                      </w:rPr>
                      <m:t>⋅</m:t>
                    </m:r>
                    <m:r>
                      <w:rPr>
                        <w:rFonts w:ascii="Cambria Math" w:eastAsiaTheme="minorEastAsia" w:hAnsi="Cambria Math" w:cs="Times New Roman"/>
                        <w:sz w:val="20"/>
                      </w:rPr>
                      <m:t>k</m:t>
                    </m:r>
                    <m:r>
                      <w:rPr>
                        <w:rFonts w:ascii="Cambria Math" w:hAnsi="Cambria Math" w:cs="Times New Roman"/>
                        <w:sz w:val="20"/>
                      </w:rPr>
                      <m:t>⋅</m:t>
                    </m:r>
                    <m:r>
                      <w:rPr>
                        <w:rFonts w:ascii="Cambria Math" w:eastAsiaTheme="minorEastAsia" w:hAnsi="Cambria Math" w:cs="Times New Roman"/>
                        <w:sz w:val="20"/>
                      </w:rPr>
                      <m:t>T</m:t>
                    </m:r>
                    <m:r>
                      <w:rPr>
                        <w:rFonts w:ascii="Cambria Math" w:hAnsi="Cambria Math" w:cs="Times New Roman"/>
                        <w:sz w:val="20"/>
                      </w:rPr>
                      <m:t>⋅</m:t>
                    </m:r>
                    <m:r>
                      <w:rPr>
                        <w:rFonts w:ascii="Cambria Math" w:eastAsiaTheme="minorEastAsia" w:hAnsi="Cambria Math" w:cs="Times New Roman"/>
                        <w:sz w:val="20"/>
                      </w:rPr>
                      <m:t>B)</m:t>
                    </m:r>
                  </m:e>
                </m:func>
              </m:oMath>
            </m:oMathPara>
          </w:p>
          <w:p w:rsidR="0086155A" w:rsidRDefault="0086155A" w:rsidP="00E02493">
            <w:pPr>
              <w:jc w:val="both"/>
              <w:rPr>
                <w:rFonts w:ascii="Times New Roman" w:eastAsiaTheme="minorEastAsia" w:hAnsi="Times New Roman" w:cs="Times New Roman"/>
                <w:sz w:val="20"/>
              </w:rPr>
            </w:pPr>
          </w:p>
        </w:tc>
        <w:tc>
          <w:tcPr>
            <w:tcW w:w="450" w:type="dxa"/>
          </w:tcPr>
          <w:p w:rsidR="0086155A" w:rsidRDefault="0086155A" w:rsidP="00E02493">
            <w:pPr>
              <w:jc w:val="right"/>
              <w:rPr>
                <w:rFonts w:ascii="Times New Roman" w:eastAsiaTheme="minorEastAsia" w:hAnsi="Times New Roman" w:cs="Times New Roman"/>
                <w:sz w:val="20"/>
              </w:rPr>
            </w:pPr>
            <w:r>
              <w:rPr>
                <w:rFonts w:ascii="Times New Roman" w:eastAsiaTheme="minorEastAsia" w:hAnsi="Times New Roman" w:cs="Times New Roman"/>
                <w:sz w:val="20"/>
              </w:rPr>
              <w:t>(7)</w:t>
            </w:r>
          </w:p>
        </w:tc>
      </w:tr>
    </w:tbl>
    <w:p w:rsidR="0086155A" w:rsidRPr="006C0BB1" w:rsidRDefault="0086155A" w:rsidP="0086155A">
      <w:pPr>
        <w:spacing w:line="240" w:lineRule="auto"/>
        <w:jc w:val="both"/>
        <w:rPr>
          <w:rFonts w:ascii="Times New Roman" w:eastAsiaTheme="minorEastAsia" w:hAnsi="Times New Roman" w:cs="Times New Roman"/>
          <w:sz w:val="20"/>
        </w:rPr>
      </w:pPr>
      <w:r>
        <w:rPr>
          <w:rFonts w:ascii="Times New Roman" w:eastAsiaTheme="minorEastAsia" w:hAnsi="Times New Roman" w:cs="Times New Roman"/>
          <w:sz w:val="20"/>
        </w:rPr>
        <w:tab/>
        <w:t xml:space="preserve">Başta verilen Denklem (1)’in özelleştirilmiş bir hali olan Denklem (7)’de boş alan yolu kaybı </w:t>
      </w: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FSPL</m:t>
            </m:r>
          </m:sub>
        </m:sSub>
      </m:oMath>
      <w:r>
        <w:rPr>
          <w:rFonts w:ascii="Times New Roman" w:eastAsiaTheme="minorEastAsia" w:hAnsi="Times New Roman" w:cs="Times New Roman"/>
          <w:sz w:val="20"/>
        </w:rPr>
        <w:t xml:space="preserve"> </w:t>
      </w:r>
      <w:r>
        <w:rPr>
          <w:rFonts w:ascii="Times New Roman" w:eastAsiaTheme="minorEastAsia" w:hAnsi="Times New Roman" w:cs="Times New Roman"/>
          <w:sz w:val="20"/>
        </w:rPr>
        <w:fldChar w:fldCharType="begin" w:fldLock="1"/>
      </w:r>
      <w:r>
        <w:rPr>
          <w:rFonts w:ascii="Times New Roman" w:eastAsiaTheme="minorEastAsia" w:hAnsi="Times New Roman" w:cs="Times New Roman"/>
          <w:sz w:val="20"/>
        </w:rPr>
        <w:instrText>ADDIN CSL_CITATION {"citationItems":[{"id":"ITEM-1","itemData":{"DOI":"10.1109/JRPROC.1946.234568","ISBN":"0096-8390","ISSN":"0096-8390","abstract":"Summary-A simple transmission formula for a radio circuit is derived. The utility of the formula is emphasized and its limitations are discussed.","author":[{"dropping-particle":"","family":"Friis","given":"H T","non-dropping-particle":"","parse-names":false,"suffix":""}],"container-title":"Proceedings of the IRE","id":"ITEM-1","issue":"5","issued":{"date-parts":[["1946"]]},"page":"254-256","title":"A note on a simple transmission formula.","type":"article-journal","volume":"34"},"uris":["http://www.mendeley.com/documents/?uuid=462b27c4-a0cd-4a96-ae08-94e693e16e05"]}],"mendeley":{"formattedCitation":"[66]","plainTextFormattedCitation":"[66]","previouslyFormattedCitation":"(Friis, 1946)"},"properties":{"noteIndex":0},"schema":"https://github.com/citation-style-language/schema/raw/master/csl-citation.json"}</w:instrText>
      </w:r>
      <w:r>
        <w:rPr>
          <w:rFonts w:ascii="Times New Roman" w:eastAsiaTheme="minorEastAsia" w:hAnsi="Times New Roman" w:cs="Times New Roman"/>
          <w:sz w:val="20"/>
        </w:rPr>
        <w:fldChar w:fldCharType="separate"/>
      </w:r>
      <w:r w:rsidRPr="00363C0B">
        <w:rPr>
          <w:rFonts w:ascii="Times New Roman" w:eastAsiaTheme="minorEastAsia" w:hAnsi="Times New Roman" w:cs="Times New Roman"/>
          <w:noProof/>
          <w:sz w:val="20"/>
        </w:rPr>
        <w:t>[66]</w:t>
      </w:r>
      <w:r>
        <w:rPr>
          <w:rFonts w:ascii="Times New Roman" w:eastAsiaTheme="minorEastAsia" w:hAnsi="Times New Roman" w:cs="Times New Roman"/>
          <w:sz w:val="20"/>
        </w:rPr>
        <w:fldChar w:fldCharType="end"/>
      </w:r>
      <w:r>
        <w:rPr>
          <w:rFonts w:ascii="Times New Roman" w:eastAsiaTheme="minorEastAsia" w:hAnsi="Times New Roman" w:cs="Times New Roman"/>
          <w:sz w:val="20"/>
        </w:rPr>
        <w:t xml:space="preserve"> ile, gürültü güç absorpsiyonu (gürültü kaybı) ise </w:t>
      </w:r>
      <m:oMath>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NP</m:t>
            </m:r>
          </m:sub>
        </m:sSub>
      </m:oMath>
      <w:r>
        <w:rPr>
          <w:rFonts w:ascii="Times New Roman" w:eastAsiaTheme="minorEastAsia" w:hAnsi="Times New Roman" w:cs="Times New Roman"/>
          <w:sz w:val="20"/>
        </w:rPr>
        <w:t xml:space="preserve"> ile verilmiştir.</w:t>
      </w:r>
      <m:oMath>
        <m:r>
          <w:rPr>
            <w:rFonts w:ascii="Cambria Math" w:eastAsiaTheme="minorEastAsia" w:hAnsi="Cambria Math" w:cs="Times New Roman"/>
            <w:sz w:val="20"/>
          </w:rPr>
          <m:t xml:space="preserve"> </m:t>
        </m:r>
        <m:sSub>
          <m:sSubPr>
            <m:ctrlPr>
              <w:rPr>
                <w:rFonts w:ascii="Cambria Math" w:eastAsiaTheme="minorEastAsia" w:hAnsi="Cambria Math" w:cs="Times New Roman"/>
                <w:i/>
                <w:sz w:val="20"/>
              </w:rPr>
            </m:ctrlPr>
          </m:sSubPr>
          <m:e>
            <m:r>
              <w:rPr>
                <w:rFonts w:ascii="Cambria Math" w:eastAsiaTheme="minorEastAsia" w:hAnsi="Cambria Math" w:cs="Times New Roman"/>
                <w:sz w:val="20"/>
              </w:rPr>
              <m:t>L</m:t>
            </m:r>
          </m:e>
          <m:sub>
            <m:r>
              <w:rPr>
                <w:rFonts w:ascii="Cambria Math" w:eastAsiaTheme="minorEastAsia" w:hAnsi="Cambria Math" w:cs="Times New Roman"/>
                <w:sz w:val="20"/>
              </w:rPr>
              <m:t>NP</m:t>
            </m:r>
          </m:sub>
        </m:sSub>
      </m:oMath>
      <w:r>
        <w:rPr>
          <w:rFonts w:ascii="Times New Roman" w:eastAsiaTheme="minorEastAsia" w:hAnsi="Times New Roman" w:cs="Times New Roman"/>
          <w:sz w:val="20"/>
        </w:rPr>
        <w:t xml:space="preserve"> için: </w:t>
      </w:r>
      <m:oMath>
        <m:r>
          <w:rPr>
            <w:rFonts w:ascii="Cambria Math" w:eastAsiaTheme="minorEastAsia" w:hAnsi="Cambria Math" w:cs="Times New Roman"/>
            <w:sz w:val="20"/>
          </w:rPr>
          <m:t>k</m:t>
        </m:r>
      </m:oMath>
      <w:r>
        <w:rPr>
          <w:rFonts w:ascii="Times New Roman" w:eastAsiaTheme="minorEastAsia" w:hAnsi="Times New Roman" w:cs="Times New Roman"/>
          <w:sz w:val="20"/>
        </w:rPr>
        <w:t>, Boltzmann sabiti ve yaklaşık olarak 1.380649*10</w:t>
      </w:r>
      <w:r>
        <w:rPr>
          <w:rFonts w:ascii="Times New Roman" w:eastAsiaTheme="minorEastAsia" w:hAnsi="Times New Roman" w:cs="Times New Roman"/>
          <w:sz w:val="20"/>
          <w:vertAlign w:val="superscript"/>
        </w:rPr>
        <w:t>-23</w:t>
      </w:r>
      <w:r>
        <w:rPr>
          <w:rFonts w:ascii="Times New Roman" w:eastAsiaTheme="minorEastAsia" w:hAnsi="Times New Roman" w:cs="Times New Roman"/>
          <w:sz w:val="20"/>
        </w:rPr>
        <w:t xml:space="preserve"> J/K, </w:t>
      </w:r>
      <m:oMath>
        <m:r>
          <w:rPr>
            <w:rFonts w:ascii="Cambria Math" w:eastAsiaTheme="minorEastAsia" w:hAnsi="Cambria Math" w:cs="Times New Roman"/>
            <w:sz w:val="20"/>
          </w:rPr>
          <m:t>B</m:t>
        </m:r>
      </m:oMath>
      <w:r>
        <w:rPr>
          <w:rFonts w:ascii="Times New Roman" w:eastAsiaTheme="minorEastAsia" w:hAnsi="Times New Roman" w:cs="Times New Roman"/>
          <w:sz w:val="20"/>
        </w:rPr>
        <w:t xml:space="preserve">, hertz cinsinden frekans bant genişliği ve son olarak </w:t>
      </w:r>
      <m:oMath>
        <m:r>
          <w:rPr>
            <w:rFonts w:ascii="Cambria Math" w:eastAsiaTheme="minorEastAsia" w:hAnsi="Cambria Math" w:cs="Times New Roman"/>
            <w:sz w:val="20"/>
          </w:rPr>
          <m:t>T</m:t>
        </m:r>
      </m:oMath>
      <w:r>
        <w:rPr>
          <w:rFonts w:ascii="Times New Roman" w:eastAsiaTheme="minorEastAsia" w:hAnsi="Times New Roman" w:cs="Times New Roman"/>
          <w:sz w:val="20"/>
        </w:rPr>
        <w:t xml:space="preserve"> ise kelvin cinsinden ortam sıcaklığıdır.</w:t>
      </w:r>
    </w:p>
    <w:tbl>
      <w:tblPr>
        <w:tblStyle w:val="TableGrid"/>
        <w:tblW w:w="4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9"/>
        <w:gridCol w:w="455"/>
      </w:tblGrid>
      <w:tr w:rsidR="0086155A" w:rsidTr="00E02493">
        <w:tc>
          <w:tcPr>
            <w:tcW w:w="4359" w:type="dxa"/>
          </w:tcPr>
          <w:p w:rsidR="0086155A" w:rsidRDefault="0086155A" w:rsidP="00E02493">
            <w:pPr>
              <w:rPr>
                <w:rFonts w:ascii="Times New Roman" w:eastAsiaTheme="minorEastAsia" w:hAnsi="Times New Roman" w:cs="Times New Roman"/>
                <w:sz w:val="20"/>
              </w:rPr>
            </w:pPr>
            <m:oMathPara>
              <m:oMathParaPr>
                <m:jc m:val="left"/>
              </m:oMathParaPr>
              <m:oMath>
                <m:r>
                  <w:rPr>
                    <w:rFonts w:ascii="Cambria Math" w:eastAsiaTheme="minorEastAsia" w:hAnsi="Cambria Math" w:cs="Times New Roman"/>
                    <w:sz w:val="20"/>
                  </w:rPr>
                  <m:t>SNR</m:t>
                </m:r>
                <m:d>
                  <m:dPr>
                    <m:ctrlPr>
                      <w:rPr>
                        <w:rFonts w:ascii="Cambria Math" w:eastAsiaTheme="minorEastAsia" w:hAnsi="Cambria Math" w:cs="Times New Roman"/>
                        <w:i/>
                        <w:sz w:val="20"/>
                      </w:rPr>
                    </m:ctrlPr>
                  </m:dPr>
                  <m:e>
                    <m:r>
                      <w:rPr>
                        <w:rFonts w:ascii="Cambria Math" w:eastAsiaTheme="minorEastAsia" w:hAnsi="Cambria Math" w:cs="Times New Roman"/>
                        <w:sz w:val="20"/>
                      </w:rPr>
                      <m:t>d</m:t>
                    </m:r>
                  </m:e>
                </m:d>
                <m:r>
                  <w:rPr>
                    <w:rFonts w:ascii="Cambria Math" w:eastAsiaTheme="minorEastAsia" w:hAnsi="Cambria Math" w:cs="Times New Roman"/>
                    <w:sz w:val="20"/>
                  </w:rPr>
                  <m:t>=</m:t>
                </m:r>
                <m:f>
                  <m:fPr>
                    <m:ctrlPr>
                      <w:rPr>
                        <w:rFonts w:ascii="Cambria Math" w:eastAsiaTheme="minorEastAsia" w:hAnsi="Cambria Math" w:cs="Times New Roman"/>
                        <w:i/>
                        <w:sz w:val="20"/>
                      </w:rPr>
                    </m:ctrlPr>
                  </m:fPr>
                  <m:num>
                    <m:r>
                      <w:rPr>
                        <w:rFonts w:ascii="Cambria Math" w:eastAsiaTheme="minorEastAsia" w:hAnsi="Cambria Math" w:cs="Times New Roman"/>
                        <w:sz w:val="20"/>
                      </w:rPr>
                      <m:t>S</m:t>
                    </m:r>
                    <m:d>
                      <m:dPr>
                        <m:ctrlPr>
                          <w:rPr>
                            <w:rFonts w:ascii="Cambria Math" w:eastAsiaTheme="minorEastAsia" w:hAnsi="Cambria Math" w:cs="Times New Roman"/>
                            <w:i/>
                            <w:sz w:val="20"/>
                          </w:rPr>
                        </m:ctrlPr>
                      </m:dPr>
                      <m:e>
                        <m:sSub>
                          <m:sSubPr>
                            <m:ctrlPr>
                              <w:rPr>
                                <w:rFonts w:ascii="Cambria Math" w:eastAsiaTheme="minorEastAsia" w:hAnsi="Cambria Math" w:cs="Times New Roman"/>
                                <w:i/>
                                <w:sz w:val="20"/>
                              </w:rPr>
                            </m:ctrlPr>
                          </m:sSubPr>
                          <m:e>
                            <m:r>
                              <w:rPr>
                                <w:rFonts w:ascii="Cambria Math" w:eastAsiaTheme="minorEastAsia" w:hAnsi="Cambria Math" w:cs="Times New Roman"/>
                                <w:sz w:val="20"/>
                              </w:rPr>
                              <m:t>f</m:t>
                            </m:r>
                          </m:e>
                          <m:sub>
                            <m:r>
                              <w:rPr>
                                <w:rFonts w:ascii="Cambria Math" w:eastAsiaTheme="minorEastAsia" w:hAnsi="Cambria Math" w:cs="Times New Roman"/>
                                <w:sz w:val="20"/>
                              </w:rPr>
                              <m:t>i</m:t>
                            </m:r>
                          </m:sub>
                        </m:sSub>
                      </m:e>
                    </m:d>
                    <m:r>
                      <w:rPr>
                        <w:rFonts w:ascii="Cambria Math" w:hAnsi="Cambria Math" w:cs="Times New Roman"/>
                        <w:sz w:val="20"/>
                      </w:rPr>
                      <m:t>⋅</m:t>
                    </m:r>
                    <m:sSup>
                      <m:sSupPr>
                        <m:ctrlPr>
                          <w:rPr>
                            <w:rFonts w:ascii="Cambria Math" w:eastAsiaTheme="minorEastAsia" w:hAnsi="Cambria Math" w:cs="Times New Roman"/>
                            <w:i/>
                            <w:sz w:val="20"/>
                          </w:rPr>
                        </m:ctrlPr>
                      </m:sSupPr>
                      <m:e>
                        <m:r>
                          <w:rPr>
                            <w:rFonts w:ascii="Cambria Math" w:eastAsiaTheme="minorEastAsia" w:hAnsi="Cambria Math" w:cs="Times New Roman"/>
                            <w:sz w:val="20"/>
                          </w:rPr>
                          <m:t>A</m:t>
                        </m:r>
                        <m:d>
                          <m:dPr>
                            <m:ctrlPr>
                              <w:rPr>
                                <w:rFonts w:ascii="Cambria Math" w:eastAsiaTheme="minorEastAsia" w:hAnsi="Cambria Math" w:cs="Times New Roman"/>
                                <w:i/>
                                <w:sz w:val="20"/>
                              </w:rPr>
                            </m:ctrlPr>
                          </m:dPr>
                          <m:e>
                            <m:sSub>
                              <m:sSubPr>
                                <m:ctrlPr>
                                  <w:rPr>
                                    <w:rFonts w:ascii="Cambria Math" w:eastAsiaTheme="minorEastAsia" w:hAnsi="Cambria Math" w:cs="Times New Roman"/>
                                    <w:i/>
                                    <w:sz w:val="20"/>
                                  </w:rPr>
                                </m:ctrlPr>
                              </m:sSubPr>
                              <m:e>
                                <m:r>
                                  <w:rPr>
                                    <w:rFonts w:ascii="Cambria Math" w:eastAsiaTheme="minorEastAsia" w:hAnsi="Cambria Math" w:cs="Times New Roman"/>
                                    <w:sz w:val="20"/>
                                  </w:rPr>
                                  <m:t>f</m:t>
                                </m:r>
                              </m:e>
                              <m:sub>
                                <m:r>
                                  <w:rPr>
                                    <w:rFonts w:ascii="Cambria Math" w:eastAsiaTheme="minorEastAsia" w:hAnsi="Cambria Math" w:cs="Times New Roman"/>
                                    <w:sz w:val="20"/>
                                  </w:rPr>
                                  <m:t>i</m:t>
                                </m:r>
                              </m:sub>
                            </m:sSub>
                            <m:r>
                              <w:rPr>
                                <w:rFonts w:ascii="Cambria Math" w:eastAsiaTheme="minorEastAsia" w:hAnsi="Cambria Math" w:cs="Times New Roman"/>
                                <w:sz w:val="20"/>
                              </w:rPr>
                              <m:t>,d</m:t>
                            </m:r>
                          </m:e>
                        </m:d>
                      </m:e>
                      <m:sup>
                        <m:r>
                          <w:rPr>
                            <w:rFonts w:ascii="Cambria Math" w:eastAsiaTheme="minorEastAsia" w:hAnsi="Cambria Math" w:cs="Times New Roman"/>
                            <w:sz w:val="20"/>
                          </w:rPr>
                          <m:t>-1</m:t>
                        </m:r>
                      </m:sup>
                    </m:sSup>
                  </m:num>
                  <m:den>
                    <m:r>
                      <w:rPr>
                        <w:rFonts w:ascii="Cambria Math" w:eastAsiaTheme="minorEastAsia" w:hAnsi="Cambria Math" w:cs="Times New Roman"/>
                        <w:sz w:val="20"/>
                      </w:rPr>
                      <m:t>N</m:t>
                    </m:r>
                    <m:d>
                      <m:dPr>
                        <m:ctrlPr>
                          <w:rPr>
                            <w:rFonts w:ascii="Cambria Math" w:eastAsiaTheme="minorEastAsia" w:hAnsi="Cambria Math" w:cs="Times New Roman"/>
                            <w:i/>
                            <w:sz w:val="20"/>
                          </w:rPr>
                        </m:ctrlPr>
                      </m:dPr>
                      <m:e>
                        <m:sSub>
                          <m:sSubPr>
                            <m:ctrlPr>
                              <w:rPr>
                                <w:rFonts w:ascii="Cambria Math" w:eastAsiaTheme="minorEastAsia" w:hAnsi="Cambria Math" w:cs="Times New Roman"/>
                                <w:i/>
                                <w:sz w:val="20"/>
                              </w:rPr>
                            </m:ctrlPr>
                          </m:sSubPr>
                          <m:e>
                            <m:r>
                              <w:rPr>
                                <w:rFonts w:ascii="Cambria Math" w:eastAsiaTheme="minorEastAsia" w:hAnsi="Cambria Math" w:cs="Times New Roman"/>
                                <w:sz w:val="20"/>
                              </w:rPr>
                              <m:t>f</m:t>
                            </m:r>
                          </m:e>
                          <m:sub>
                            <m:r>
                              <w:rPr>
                                <w:rFonts w:ascii="Cambria Math" w:eastAsiaTheme="minorEastAsia" w:hAnsi="Cambria Math" w:cs="Times New Roman"/>
                                <w:sz w:val="20"/>
                              </w:rPr>
                              <m:t>i</m:t>
                            </m:r>
                          </m:sub>
                        </m:sSub>
                        <m:r>
                          <w:rPr>
                            <w:rFonts w:ascii="Cambria Math" w:eastAsiaTheme="minorEastAsia" w:hAnsi="Cambria Math" w:cs="Times New Roman"/>
                            <w:sz w:val="20"/>
                          </w:rPr>
                          <m:t>,d</m:t>
                        </m:r>
                      </m:e>
                    </m:d>
                  </m:den>
                </m:f>
                <m:r>
                  <m:rPr>
                    <m:sty m:val="p"/>
                  </m:rPr>
                  <w:rPr>
                    <w:rFonts w:ascii="Cambria Math" w:eastAsiaTheme="minorEastAsia" w:hAnsi="Cambria Math" w:cs="Times New Roman"/>
                    <w:sz w:val="20"/>
                  </w:rPr>
                  <w:br/>
                </m:r>
              </m:oMath>
            </m:oMathPara>
          </w:p>
        </w:tc>
        <w:tc>
          <w:tcPr>
            <w:tcW w:w="455" w:type="dxa"/>
            <w:vAlign w:val="center"/>
          </w:tcPr>
          <w:p w:rsidR="0086155A" w:rsidRDefault="0086155A" w:rsidP="00E02493">
            <w:pPr>
              <w:jc w:val="center"/>
              <w:rPr>
                <w:rFonts w:ascii="Times New Roman" w:eastAsiaTheme="minorEastAsia" w:hAnsi="Times New Roman" w:cs="Times New Roman"/>
                <w:sz w:val="20"/>
              </w:rPr>
            </w:pPr>
            <w:r>
              <w:rPr>
                <w:rFonts w:ascii="Times New Roman" w:eastAsiaTheme="minorEastAsia" w:hAnsi="Times New Roman" w:cs="Times New Roman"/>
                <w:sz w:val="20"/>
              </w:rPr>
              <w:t>(8)</w:t>
            </w:r>
          </w:p>
        </w:tc>
      </w:tr>
      <w:tr w:rsidR="0086155A" w:rsidTr="00E02493">
        <w:tc>
          <w:tcPr>
            <w:tcW w:w="4359" w:type="dxa"/>
          </w:tcPr>
          <w:p w:rsidR="0086155A" w:rsidRPr="001867CE" w:rsidRDefault="0086155A" w:rsidP="00E02493">
            <w:pPr>
              <w:rPr>
                <w:rFonts w:ascii="Times New Roman" w:eastAsiaTheme="minorEastAsia" w:hAnsi="Times New Roman" w:cs="Times New Roman"/>
                <w:sz w:val="20"/>
              </w:rPr>
            </w:pPr>
            <m:oMathPara>
              <m:oMathParaPr>
                <m:jc m:val="left"/>
              </m:oMathParaPr>
              <m:oMath>
                <m:r>
                  <w:rPr>
                    <w:rFonts w:ascii="Cambria Math" w:eastAsiaTheme="minorEastAsia" w:hAnsi="Cambria Math" w:cs="Times New Roman"/>
                    <w:sz w:val="20"/>
                  </w:rPr>
                  <m:t>C</m:t>
                </m:r>
                <m:d>
                  <m:dPr>
                    <m:ctrlPr>
                      <w:rPr>
                        <w:rFonts w:ascii="Cambria Math" w:eastAsiaTheme="minorEastAsia" w:hAnsi="Cambria Math" w:cs="Times New Roman"/>
                        <w:i/>
                        <w:sz w:val="20"/>
                      </w:rPr>
                    </m:ctrlPr>
                  </m:dPr>
                  <m:e>
                    <m:r>
                      <w:rPr>
                        <w:rFonts w:ascii="Cambria Math" w:eastAsiaTheme="minorEastAsia" w:hAnsi="Cambria Math" w:cs="Times New Roman"/>
                        <w:sz w:val="20"/>
                      </w:rPr>
                      <m:t>d</m:t>
                    </m:r>
                  </m:e>
                </m:d>
                <m:r>
                  <w:rPr>
                    <w:rFonts w:ascii="Cambria Math" w:eastAsiaTheme="minorEastAsia" w:hAnsi="Cambria Math" w:cs="Times New Roman"/>
                    <w:sz w:val="20"/>
                  </w:rPr>
                  <m:t>=</m:t>
                </m:r>
                <m:nary>
                  <m:naryPr>
                    <m:chr m:val="∑"/>
                    <m:limLoc m:val="undOvr"/>
                    <m:supHide m:val="1"/>
                    <m:ctrlPr>
                      <w:rPr>
                        <w:rFonts w:ascii="Cambria Math" w:eastAsiaTheme="minorEastAsia" w:hAnsi="Cambria Math" w:cs="Times New Roman"/>
                        <w:i/>
                        <w:sz w:val="20"/>
                      </w:rPr>
                    </m:ctrlPr>
                  </m:naryPr>
                  <m:sub>
                    <m:r>
                      <w:rPr>
                        <w:rFonts w:ascii="Cambria Math" w:eastAsiaTheme="minorEastAsia" w:hAnsi="Cambria Math" w:cs="Times New Roman"/>
                        <w:sz w:val="20"/>
                      </w:rPr>
                      <m:t>i</m:t>
                    </m:r>
                  </m:sub>
                  <m:sup/>
                  <m:e>
                    <m:r>
                      <w:rPr>
                        <w:rFonts w:ascii="Cambria Math" w:eastAsiaTheme="minorEastAsia" w:hAnsi="Cambria Math" w:cs="Times New Roman"/>
                        <w:sz w:val="20"/>
                      </w:rPr>
                      <m:t>∆f</m:t>
                    </m:r>
                    <m:func>
                      <m:funcPr>
                        <m:ctrlPr>
                          <w:rPr>
                            <w:rFonts w:ascii="Cambria Math" w:eastAsiaTheme="minorEastAsia" w:hAnsi="Cambria Math" w:cs="Times New Roman"/>
                            <w:i/>
                            <w:sz w:val="20"/>
                          </w:rPr>
                        </m:ctrlPr>
                      </m:funcPr>
                      <m:fName>
                        <m:sSub>
                          <m:sSubPr>
                            <m:ctrlPr>
                              <w:rPr>
                                <w:rFonts w:ascii="Cambria Math" w:eastAsiaTheme="minorEastAsia" w:hAnsi="Cambria Math" w:cs="Times New Roman"/>
                                <w:i/>
                                <w:sz w:val="20"/>
                              </w:rPr>
                            </m:ctrlPr>
                          </m:sSubPr>
                          <m:e>
                            <m:r>
                              <m:rPr>
                                <m:sty m:val="p"/>
                              </m:rPr>
                              <w:rPr>
                                <w:rFonts w:ascii="Cambria Math" w:hAnsi="Cambria Math" w:cs="Times New Roman"/>
                                <w:sz w:val="20"/>
                              </w:rPr>
                              <m:t>log</m:t>
                            </m:r>
                          </m:e>
                          <m:sub>
                            <m:r>
                              <w:rPr>
                                <w:rFonts w:ascii="Cambria Math" w:eastAsiaTheme="minorEastAsia" w:hAnsi="Cambria Math" w:cs="Times New Roman"/>
                                <w:sz w:val="20"/>
                              </w:rPr>
                              <m:t>2</m:t>
                            </m:r>
                          </m:sub>
                        </m:sSub>
                      </m:fName>
                      <m:e>
                        <m:d>
                          <m:dPr>
                            <m:begChr m:val="["/>
                            <m:endChr m:val="]"/>
                            <m:ctrlPr>
                              <w:rPr>
                                <w:rFonts w:ascii="Cambria Math" w:eastAsiaTheme="minorEastAsia" w:hAnsi="Cambria Math" w:cs="Times New Roman"/>
                                <w:i/>
                                <w:sz w:val="20"/>
                              </w:rPr>
                            </m:ctrlPr>
                          </m:dPr>
                          <m:e>
                            <m:r>
                              <w:rPr>
                                <w:rFonts w:ascii="Cambria Math" w:eastAsiaTheme="minorEastAsia" w:hAnsi="Cambria Math" w:cs="Times New Roman"/>
                                <w:sz w:val="20"/>
                              </w:rPr>
                              <m:t>1+</m:t>
                            </m:r>
                            <m:limLow>
                              <m:limLowPr>
                                <m:ctrlPr>
                                  <w:rPr>
                                    <w:rFonts w:ascii="Cambria Math" w:eastAsiaTheme="minorEastAsia" w:hAnsi="Cambria Math" w:cs="Times New Roman"/>
                                    <w:i/>
                                    <w:sz w:val="20"/>
                                  </w:rPr>
                                </m:ctrlPr>
                              </m:limLowPr>
                              <m:e>
                                <m:groupChr>
                                  <m:groupChrPr>
                                    <m:ctrlPr>
                                      <w:rPr>
                                        <w:rFonts w:ascii="Cambria Math" w:eastAsiaTheme="minorEastAsia" w:hAnsi="Cambria Math" w:cs="Times New Roman"/>
                                        <w:i/>
                                        <w:sz w:val="20"/>
                                      </w:rPr>
                                    </m:ctrlPr>
                                  </m:groupChrPr>
                                  <m:e>
                                    <m:f>
                                      <m:fPr>
                                        <m:ctrlPr>
                                          <w:rPr>
                                            <w:rFonts w:ascii="Cambria Math" w:eastAsiaTheme="minorEastAsia" w:hAnsi="Cambria Math" w:cs="Times New Roman"/>
                                            <w:i/>
                                            <w:sz w:val="20"/>
                                          </w:rPr>
                                        </m:ctrlPr>
                                      </m:fPr>
                                      <m:num>
                                        <m:r>
                                          <w:rPr>
                                            <w:rFonts w:ascii="Cambria Math" w:eastAsiaTheme="minorEastAsia" w:hAnsi="Cambria Math" w:cs="Times New Roman"/>
                                            <w:sz w:val="20"/>
                                          </w:rPr>
                                          <m:t>S</m:t>
                                        </m:r>
                                        <m:d>
                                          <m:dPr>
                                            <m:ctrlPr>
                                              <w:rPr>
                                                <w:rFonts w:ascii="Cambria Math" w:eastAsiaTheme="minorEastAsia" w:hAnsi="Cambria Math" w:cs="Times New Roman"/>
                                                <w:i/>
                                                <w:sz w:val="20"/>
                                              </w:rPr>
                                            </m:ctrlPr>
                                          </m:dPr>
                                          <m:e>
                                            <m:sSub>
                                              <m:sSubPr>
                                                <m:ctrlPr>
                                                  <w:rPr>
                                                    <w:rFonts w:ascii="Cambria Math" w:eastAsiaTheme="minorEastAsia" w:hAnsi="Cambria Math" w:cs="Times New Roman"/>
                                                    <w:i/>
                                                    <w:sz w:val="20"/>
                                                  </w:rPr>
                                                </m:ctrlPr>
                                              </m:sSubPr>
                                              <m:e>
                                                <m:r>
                                                  <w:rPr>
                                                    <w:rFonts w:ascii="Cambria Math" w:eastAsiaTheme="minorEastAsia" w:hAnsi="Cambria Math" w:cs="Times New Roman"/>
                                                    <w:sz w:val="20"/>
                                                  </w:rPr>
                                                  <m:t>f</m:t>
                                                </m:r>
                                              </m:e>
                                              <m:sub>
                                                <m:r>
                                                  <w:rPr>
                                                    <w:rFonts w:ascii="Cambria Math" w:eastAsiaTheme="minorEastAsia" w:hAnsi="Cambria Math" w:cs="Times New Roman"/>
                                                    <w:sz w:val="20"/>
                                                  </w:rPr>
                                                  <m:t>i</m:t>
                                                </m:r>
                                              </m:sub>
                                            </m:sSub>
                                          </m:e>
                                        </m:d>
                                        <m:r>
                                          <w:rPr>
                                            <w:rFonts w:ascii="Cambria Math" w:hAnsi="Cambria Math" w:cs="Times New Roman"/>
                                            <w:sz w:val="20"/>
                                          </w:rPr>
                                          <m:t>⋅</m:t>
                                        </m:r>
                                        <m:sSup>
                                          <m:sSupPr>
                                            <m:ctrlPr>
                                              <w:rPr>
                                                <w:rFonts w:ascii="Cambria Math" w:eastAsiaTheme="minorEastAsia" w:hAnsi="Cambria Math" w:cs="Times New Roman"/>
                                                <w:i/>
                                                <w:sz w:val="20"/>
                                              </w:rPr>
                                            </m:ctrlPr>
                                          </m:sSupPr>
                                          <m:e>
                                            <m:r>
                                              <w:rPr>
                                                <w:rFonts w:ascii="Cambria Math" w:eastAsiaTheme="minorEastAsia" w:hAnsi="Cambria Math" w:cs="Times New Roman"/>
                                                <w:sz w:val="20"/>
                                              </w:rPr>
                                              <m:t>A</m:t>
                                            </m:r>
                                            <m:d>
                                              <m:dPr>
                                                <m:ctrlPr>
                                                  <w:rPr>
                                                    <w:rFonts w:ascii="Cambria Math" w:eastAsiaTheme="minorEastAsia" w:hAnsi="Cambria Math" w:cs="Times New Roman"/>
                                                    <w:i/>
                                                    <w:sz w:val="20"/>
                                                  </w:rPr>
                                                </m:ctrlPr>
                                              </m:dPr>
                                              <m:e>
                                                <m:sSub>
                                                  <m:sSubPr>
                                                    <m:ctrlPr>
                                                      <w:rPr>
                                                        <w:rFonts w:ascii="Cambria Math" w:eastAsiaTheme="minorEastAsia" w:hAnsi="Cambria Math" w:cs="Times New Roman"/>
                                                        <w:i/>
                                                        <w:sz w:val="20"/>
                                                      </w:rPr>
                                                    </m:ctrlPr>
                                                  </m:sSubPr>
                                                  <m:e>
                                                    <m:r>
                                                      <w:rPr>
                                                        <w:rFonts w:ascii="Cambria Math" w:eastAsiaTheme="minorEastAsia" w:hAnsi="Cambria Math" w:cs="Times New Roman"/>
                                                        <w:sz w:val="20"/>
                                                      </w:rPr>
                                                      <m:t>f</m:t>
                                                    </m:r>
                                                  </m:e>
                                                  <m:sub>
                                                    <m:r>
                                                      <w:rPr>
                                                        <w:rFonts w:ascii="Cambria Math" w:eastAsiaTheme="minorEastAsia" w:hAnsi="Cambria Math" w:cs="Times New Roman"/>
                                                        <w:sz w:val="20"/>
                                                      </w:rPr>
                                                      <m:t>i</m:t>
                                                    </m:r>
                                                  </m:sub>
                                                </m:sSub>
                                                <m:r>
                                                  <w:rPr>
                                                    <w:rFonts w:ascii="Cambria Math" w:eastAsiaTheme="minorEastAsia" w:hAnsi="Cambria Math" w:cs="Times New Roman"/>
                                                    <w:sz w:val="20"/>
                                                  </w:rPr>
                                                  <m:t>,d</m:t>
                                                </m:r>
                                              </m:e>
                                            </m:d>
                                          </m:e>
                                          <m:sup>
                                            <m:r>
                                              <w:rPr>
                                                <w:rFonts w:ascii="Cambria Math" w:eastAsiaTheme="minorEastAsia" w:hAnsi="Cambria Math" w:cs="Times New Roman"/>
                                                <w:sz w:val="20"/>
                                              </w:rPr>
                                              <m:t>-1</m:t>
                                            </m:r>
                                          </m:sup>
                                        </m:sSup>
                                      </m:num>
                                      <m:den>
                                        <m:r>
                                          <w:rPr>
                                            <w:rFonts w:ascii="Cambria Math" w:eastAsiaTheme="minorEastAsia" w:hAnsi="Cambria Math" w:cs="Times New Roman"/>
                                            <w:sz w:val="20"/>
                                          </w:rPr>
                                          <m:t>N</m:t>
                                        </m:r>
                                        <m:d>
                                          <m:dPr>
                                            <m:ctrlPr>
                                              <w:rPr>
                                                <w:rFonts w:ascii="Cambria Math" w:eastAsiaTheme="minorEastAsia" w:hAnsi="Cambria Math" w:cs="Times New Roman"/>
                                                <w:i/>
                                                <w:sz w:val="20"/>
                                              </w:rPr>
                                            </m:ctrlPr>
                                          </m:dPr>
                                          <m:e>
                                            <m:sSub>
                                              <m:sSubPr>
                                                <m:ctrlPr>
                                                  <w:rPr>
                                                    <w:rFonts w:ascii="Cambria Math" w:eastAsiaTheme="minorEastAsia" w:hAnsi="Cambria Math" w:cs="Times New Roman"/>
                                                    <w:i/>
                                                    <w:sz w:val="20"/>
                                                  </w:rPr>
                                                </m:ctrlPr>
                                              </m:sSubPr>
                                              <m:e>
                                                <m:r>
                                                  <w:rPr>
                                                    <w:rFonts w:ascii="Cambria Math" w:eastAsiaTheme="minorEastAsia" w:hAnsi="Cambria Math" w:cs="Times New Roman"/>
                                                    <w:sz w:val="20"/>
                                                  </w:rPr>
                                                  <m:t>f</m:t>
                                                </m:r>
                                              </m:e>
                                              <m:sub>
                                                <m:r>
                                                  <w:rPr>
                                                    <w:rFonts w:ascii="Cambria Math" w:eastAsiaTheme="minorEastAsia" w:hAnsi="Cambria Math" w:cs="Times New Roman"/>
                                                    <w:sz w:val="20"/>
                                                  </w:rPr>
                                                  <m:t>i</m:t>
                                                </m:r>
                                              </m:sub>
                                            </m:sSub>
                                            <m:r>
                                              <w:rPr>
                                                <w:rFonts w:ascii="Cambria Math" w:eastAsiaTheme="minorEastAsia" w:hAnsi="Cambria Math" w:cs="Times New Roman"/>
                                                <w:sz w:val="20"/>
                                              </w:rPr>
                                              <m:t>,d</m:t>
                                            </m:r>
                                          </m:e>
                                        </m:d>
                                      </m:den>
                                    </m:f>
                                  </m:e>
                                </m:groupChr>
                              </m:e>
                              <m:lim>
                                <m:r>
                                  <w:rPr>
                                    <w:rFonts w:ascii="Cambria Math" w:eastAsiaTheme="minorEastAsia" w:hAnsi="Cambria Math" w:cs="Times New Roman"/>
                                    <w:sz w:val="20"/>
                                  </w:rPr>
                                  <m:t>SNR(d)</m:t>
                                </m:r>
                              </m:lim>
                            </m:limLow>
                          </m:e>
                        </m:d>
                      </m:e>
                    </m:func>
                  </m:e>
                </m:nary>
              </m:oMath>
            </m:oMathPara>
          </w:p>
          <w:p w:rsidR="0086155A" w:rsidRPr="001867CE" w:rsidRDefault="0086155A" w:rsidP="00E02493">
            <w:pPr>
              <w:rPr>
                <w:rFonts w:ascii="Times New Roman" w:eastAsiaTheme="minorEastAsia" w:hAnsi="Times New Roman" w:cs="Times New Roman"/>
                <w:sz w:val="20"/>
              </w:rPr>
            </w:pPr>
          </w:p>
        </w:tc>
        <w:tc>
          <w:tcPr>
            <w:tcW w:w="455" w:type="dxa"/>
            <w:vAlign w:val="center"/>
          </w:tcPr>
          <w:p w:rsidR="0086155A" w:rsidRDefault="0086155A" w:rsidP="00E02493">
            <w:pPr>
              <w:jc w:val="right"/>
              <w:rPr>
                <w:rFonts w:ascii="Times New Roman" w:eastAsiaTheme="minorEastAsia" w:hAnsi="Times New Roman" w:cs="Times New Roman"/>
                <w:sz w:val="20"/>
              </w:rPr>
            </w:pPr>
          </w:p>
          <w:p w:rsidR="0086155A" w:rsidRDefault="0086155A" w:rsidP="00E02493">
            <w:pPr>
              <w:jc w:val="right"/>
              <w:rPr>
                <w:rFonts w:ascii="Times New Roman" w:eastAsiaTheme="minorEastAsia" w:hAnsi="Times New Roman" w:cs="Times New Roman"/>
                <w:sz w:val="20"/>
              </w:rPr>
            </w:pPr>
          </w:p>
          <w:p w:rsidR="0086155A" w:rsidRDefault="0086155A" w:rsidP="00E02493">
            <w:pPr>
              <w:jc w:val="right"/>
              <w:rPr>
                <w:rFonts w:ascii="Times New Roman" w:eastAsiaTheme="minorEastAsia" w:hAnsi="Times New Roman" w:cs="Times New Roman"/>
                <w:sz w:val="20"/>
              </w:rPr>
            </w:pPr>
            <w:r>
              <w:rPr>
                <w:rFonts w:ascii="Times New Roman" w:eastAsiaTheme="minorEastAsia" w:hAnsi="Times New Roman" w:cs="Times New Roman"/>
                <w:sz w:val="20"/>
              </w:rPr>
              <w:t>(9)</w:t>
            </w:r>
          </w:p>
        </w:tc>
      </w:tr>
    </w:tbl>
    <w:p w:rsidR="0086155A" w:rsidRPr="00197CE5" w:rsidRDefault="0086155A" w:rsidP="0086155A">
      <w:pPr>
        <w:spacing w:line="240" w:lineRule="auto"/>
        <w:jc w:val="both"/>
        <w:rPr>
          <w:rFonts w:ascii="Times New Roman" w:hAnsi="Times New Roman" w:cs="Times New Roman"/>
          <w:sz w:val="20"/>
        </w:rPr>
      </w:pPr>
      <w:r>
        <w:rPr>
          <w:rFonts w:ascii="Times New Roman" w:eastAsiaTheme="minorEastAsia" w:hAnsi="Times New Roman" w:cs="Times New Roman"/>
          <w:sz w:val="20"/>
        </w:rPr>
        <w:tab/>
        <w:t xml:space="preserve">Modellemede hesaplanacak SNR değeri için gerekli eşitlik Denklem (8)’de bit/sn cinsinden, kapasite değeri için gerekli eşitlik ise Denklem(9)’da verilmiştir. Sinyal gücü </w:t>
      </w:r>
      <m:oMath>
        <m:r>
          <w:rPr>
            <w:rFonts w:ascii="Cambria Math" w:eastAsiaTheme="minorEastAsia" w:hAnsi="Cambria Math" w:cs="Times New Roman"/>
            <w:sz w:val="20"/>
          </w:rPr>
          <m:t>S</m:t>
        </m:r>
      </m:oMath>
      <w:r>
        <w:rPr>
          <w:rFonts w:ascii="Times New Roman" w:eastAsiaTheme="minorEastAsia" w:hAnsi="Times New Roman" w:cs="Times New Roman"/>
          <w:sz w:val="20"/>
        </w:rPr>
        <w:t xml:space="preserve">, gürültü gücü </w:t>
      </w:r>
      <m:oMath>
        <m:r>
          <w:rPr>
            <w:rFonts w:ascii="Cambria Math" w:eastAsiaTheme="minorEastAsia" w:hAnsi="Cambria Math" w:cs="Times New Roman"/>
            <w:sz w:val="20"/>
          </w:rPr>
          <m:t>N</m:t>
        </m:r>
      </m:oMath>
      <w:r>
        <w:rPr>
          <w:rFonts w:ascii="Times New Roman" w:eastAsiaTheme="minorEastAsia" w:hAnsi="Times New Roman" w:cs="Times New Roman"/>
          <w:sz w:val="20"/>
        </w:rPr>
        <w:t xml:space="preserve"> ve toplam yol kaybı </w:t>
      </w:r>
      <m:oMath>
        <m:r>
          <w:rPr>
            <w:rFonts w:ascii="Cambria Math" w:eastAsiaTheme="minorEastAsia" w:hAnsi="Cambria Math" w:cs="Times New Roman"/>
            <w:sz w:val="20"/>
          </w:rPr>
          <m:t>A</m:t>
        </m:r>
      </m:oMath>
      <w:r>
        <w:rPr>
          <w:rFonts w:ascii="Times New Roman" w:eastAsiaTheme="minorEastAsia" w:hAnsi="Times New Roman" w:cs="Times New Roman"/>
          <w:sz w:val="20"/>
        </w:rPr>
        <w:t xml:space="preserve"> ile ifade edilmektedir. Gürültü gücü, ortama göre değişiklik göstermekle birlikte araştırmada alıcı ve verici cihazlar için yeterli aralıklarda denebilecek 0 dBm, 20 dBm, 40 dBm ve 60 dBm olmak üzere toplamda 4 değer için incelenmiştir.</w:t>
      </w:r>
    </w:p>
    <w:p w:rsidR="0086155A" w:rsidRDefault="0086155A" w:rsidP="0086155A">
      <w:pPr>
        <w:pStyle w:val="ListParagraph"/>
        <w:numPr>
          <w:ilvl w:val="0"/>
          <w:numId w:val="20"/>
        </w:numPr>
        <w:spacing w:line="240" w:lineRule="auto"/>
        <w:jc w:val="both"/>
        <w:rPr>
          <w:rFonts w:ascii="Times New Roman" w:hAnsi="Times New Roman" w:cs="Times New Roman"/>
          <w:b/>
        </w:rPr>
      </w:pPr>
      <w:r>
        <w:rPr>
          <w:rFonts w:ascii="Times New Roman" w:hAnsi="Times New Roman" w:cs="Times New Roman"/>
          <w:b/>
        </w:rPr>
        <w:t>Sayısal Sonuçlar</w:t>
      </w:r>
    </w:p>
    <w:p w:rsidR="0086155A"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t>Bu başlık altında Tablo 2 ile verilmiş olan 5 tip hava ortamı, önerilen matematiksel model aracılığıyla modellemeye tabi tutulmuş ve sonuçlar grafiksel olarak ifade edilmiştir.</w:t>
      </w:r>
    </w:p>
    <w:p w:rsidR="007607FE"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Denklem (2) kullanılarak yapılan hesaplamalarla ABD atmosferik hava modelindee verilen beş hava ortamı için frekansa karşı absorpsiyon kaybının çeşitli mesafelerde ne şekilde değiştiği incelenmiştir. 10 GHz ile 10 THz ve 10 GHz ile 100 THz aralığında hesaplanan absorpsiyon kaybı değerleri düşükten yükseğe doğru sırasıyla yüksek enlem kış, orta enlem kış, yüksek enlem yaz, orta enlem yaz ve tropik hava ortamı olarak hesaplanmıştır. Makalede, karmaşıklığın önlenmesi adına yalnızca en yüksek absorpsiyon kaybına sahip olan tropik hava ortamı (Şekil 11(a, b)) grafikleri ve en düşük absorpsiyon kaybına sahip olan yüksek enlem kış hava ortamı (Şekil 11(c, d)) grafikleri verilmiştir. Önceki bölümlerde de belirtildiği üzere </w:t>
      </w:r>
    </w:p>
    <w:tbl>
      <w:tblPr>
        <w:tblStyle w:val="TableGrid"/>
        <w:tblpPr w:leftFromText="141" w:rightFromText="141" w:vertAnchor="text" w:horzAnchor="margin" w:tblpY="65"/>
        <w:tblOverlap w:val="never"/>
        <w:tblW w:w="101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04"/>
        <w:gridCol w:w="8173"/>
      </w:tblGrid>
      <w:tr w:rsidR="007607FE" w:rsidTr="00F71133">
        <w:trPr>
          <w:trHeight w:val="416"/>
        </w:trPr>
        <w:tc>
          <w:tcPr>
            <w:tcW w:w="10177" w:type="dxa"/>
            <w:gridSpan w:val="2"/>
            <w:tcBorders>
              <w:bottom w:val="single" w:sz="4" w:space="0" w:color="auto"/>
            </w:tcBorders>
          </w:tcPr>
          <w:p w:rsidR="007607FE" w:rsidRDefault="007607FE" w:rsidP="00F71133">
            <w:pPr>
              <w:jc w:val="center"/>
              <w:rPr>
                <w:rFonts w:ascii="Times New Roman" w:hAnsi="Times New Roman" w:cs="Times New Roman"/>
                <w:sz w:val="20"/>
                <w:szCs w:val="20"/>
              </w:rPr>
            </w:pPr>
            <w:r>
              <w:rPr>
                <w:rFonts w:ascii="Times New Roman" w:hAnsi="Times New Roman" w:cs="Times New Roman"/>
                <w:b/>
                <w:sz w:val="20"/>
                <w:szCs w:val="20"/>
              </w:rPr>
              <w:lastRenderedPageBreak/>
              <w:t>Tablo 4</w:t>
            </w:r>
            <w:r w:rsidRPr="004052CE">
              <w:rPr>
                <w:rFonts w:ascii="Times New Roman" w:hAnsi="Times New Roman" w:cs="Times New Roman"/>
                <w:b/>
                <w:sz w:val="20"/>
                <w:szCs w:val="20"/>
              </w:rPr>
              <w:t>.</w:t>
            </w:r>
            <w:r>
              <w:rPr>
                <w:rFonts w:ascii="Times New Roman" w:hAnsi="Times New Roman" w:cs="Times New Roman"/>
                <w:sz w:val="20"/>
                <w:szCs w:val="20"/>
              </w:rPr>
              <w:t xml:space="preserve"> </w:t>
            </w:r>
            <w:r w:rsidRPr="008929A1">
              <w:rPr>
                <w:rFonts w:ascii="Times New Roman" w:hAnsi="Times New Roman" w:cs="Times New Roman"/>
                <w:sz w:val="18"/>
                <w:szCs w:val="20"/>
              </w:rPr>
              <w:t>HITRAN veritabanı için Denklem (6)’nın parametreleri</w:t>
            </w:r>
            <w:r>
              <w:rPr>
                <w:rFonts w:ascii="Times New Roman" w:hAnsi="Times New Roman" w:cs="Times New Roman"/>
                <w:sz w:val="18"/>
                <w:szCs w:val="20"/>
              </w:rPr>
              <w:t xml:space="preserve"> </w:t>
            </w:r>
            <w:r>
              <w:rPr>
                <w:rFonts w:ascii="Times New Roman" w:hAnsi="Times New Roman" w:cs="Times New Roman"/>
                <w:sz w:val="18"/>
                <w:szCs w:val="20"/>
              </w:rPr>
              <w:fldChar w:fldCharType="begin" w:fldLock="1"/>
            </w:r>
            <w:r>
              <w:rPr>
                <w:rFonts w:ascii="Times New Roman" w:hAnsi="Times New Roman" w:cs="Times New Roman"/>
                <w:sz w:val="18"/>
                <w:szCs w:val="20"/>
              </w:rPr>
              <w:instrText>ADDIN CSL_CITATION {"citationItems":[{"id":"ITEM-1","itemData":{"DOI":"10.1016/j.jqsrt.2009.02.013","ISSN":"00224073","abstract":"This paper describes the status of the 2008 edition of the HITRAN molecular spectroscopic database. The new edition is the first official public release since the 2004 edition, although a number of crucial updates had been made available online since 2004. The HITRAN compilation consists of several components that serve as input for radiative-transfer calculation codes: individual line parameters for the microwave through visible spectra of molecules in the gas phase; absorption cross-sections for molecules having dense spectral features, i.e. spectra in which the individual lines are not resolved; individual line parameters and absorption cross-sections for bands in the ultraviolet; refractive indices of aerosols, tables and files of general properties associated with the database; and database management software. The line-by-line portion of the database contains spectroscopic parameters for 42 molecules including many of their isotopologues. © 2009 Elsevier Ltd.","author":[{"dropping-particle":"","family":"Rothman","given":"L. S.","non-dropping-particle":"","parse-names":false,"suffix":""},{"dropping-particle":"","family":"Gordon","given":"I. E.","non-dropping-particle":"","parse-names":false,"suffix":""},{"dropping-particle":"","family":"Barbe","given":"A.","non-dropping-particle":"","parse-names":false,"suffix":""},{"dropping-particle":"","family":"Benner","given":"D. Chris","non-dropping-particle":"","parse-names":false,"suffix":""},{"dropping-particle":"","family":"Bernath","given":"P. F.","non-dropping-particle":"","parse-names":false,"suffix":""},{"dropping-particle":"","family":"Birk","given":"M.","non-dropping-particle":"","parse-names":false,"suffix":""},{"dropping-particle":"","family":"Boudon","given":"V.","non-dropping-particle":"","parse-names":false,"suffix":""},{"dropping-particle":"","family":"Brown","given":"L. R.","non-dropping-particle":"","parse-names":false,"suffix":""},{"dropping-particle":"","family":"Campargue","given":"A.","non-dropping-particle":"","parse-names":false,"suffix":""},{"dropping-particle":"","family":"Champion","given":"J. P.","non-dropping-particle":"","parse-names":false,"suffix":""},{"dropping-particle":"","family":"Chance","given":"K.","non-dropping-particle":"","parse-names":false,"suffix":""},{"dropping-particle":"","family":"Coudert","given":"L. H.","non-dropping-particle":"","parse-names":false,"suffix":""},{"dropping-particle":"","family":"Dana","given":"V.","non-dropping-particle":"","parse-names":false,"suffix":""},{"dropping-particle":"","family":"Devi","given":"V. M.","non-dropping-particle":"","parse-names":false,"suffix":""},{"dropping-particle":"","family":"Fally","given":"S.","non-dropping-particle":"","parse-names":false,"suffix":""},{"dropping-particle":"","family":"Flaud","given":"J. M.","non-dropping-particle":"","parse-names":false,"suffix":""},{"dropping-particle":"","family":"Gamache","given":"R. R.","non-dropping-particle":"","parse-names":false,"suffix":""},{"dropping-particle":"","family":"Goldman","given":"A.","non-dropping-particle":"","parse-names":false,"suffix":""},{"dropping-particle":"","family":"Jacquemart","given":"D.","non-dropping-particle":"","parse-names":false,"suffix":""},{"dropping-particle":"","family":"Kleiner","given":"I.","non-dropping-particle":"","parse-names":false,"suffix":""},{"dropping-particle":"","family":"Lacome","given":"N.","non-dropping-particle":"","parse-names":false,"suffix":""},{"dropping-particle":"","family":"Lafferty","given":"W. J.","non-dropping-particle":"","parse-names":false,"suffix":""},{"dropping-particle":"","family":"Mandin","given":"J. Y.","non-dropping-particle":"","parse-names":false,"suffix":""},{"dropping-particle":"","family":"Massie","given":"S. T.","non-dropping-particle":"","parse-names":false,"suffix":""},{"dropping-particle":"","family":"Mikhailenko","given":"S. N.","non-dropping-particle":"","parse-names":false,"suffix":""},{"dropping-particle":"","family":"Miller","given":"C. E.","non-dropping-particle":"","parse-names":false,"suffix":""},{"dropping-particle":"","family":"Moazzen-Ahmadi","given":"N.","non-dropping-particle":"","parse-names":false,"suffix":""},{"dropping-particle":"V.","family":"Naumenko","given":"O.","non-dropping-particle":"","parse-names":false,"suffix":""},{"dropping-particle":"V.","family":"Nikitin","given":"A.","non-dropping-particle":"","parse-names":false,"suffix":""},{"dropping-particle":"","family":"Orphal","given":"J.","non-dropping-particle":"","parse-names":false,"suffix":""},{"dropping-particle":"","family":"Perevalov","given":"V. I.","non-dropping-particle":"","parse-names":false,"suffix":""},{"dropping-particle":"","family":"Perrin","given":"A.","non-dropping-particle":"","parse-names":false,"suffix":""},{"dropping-particle":"","family":"Predoi-Cross","given":"A.","non-dropping-particle":"","parse-names":false,"suffix":""},{"dropping-particle":"","family":"Rinsland","given":"C. P.","non-dropping-particle":"","parse-names":false,"suffix":""},{"dropping-particle":"","family":"Rotger","given":"M.","non-dropping-particle":"","parse-names":false,"suffix":""},{"dropping-particle":"","family":"Šimečková","given":"M.","non-dropping-particle":"","parse-names":false,"suffix":""},{"dropping-particle":"","family":"Smith","given":"M. A.H.","non-dropping-particle":"","parse-names":false,"suffix":""},{"dropping-particle":"","family":"Sung","given":"K.","non-dropping-particle":"","parse-names":false,"suffix":""},{"dropping-particle":"","family":"Tashkun","given":"S. A.","non-dropping-particle":"","parse-names":false,"suffix":""},{"dropping-particle":"","family":"Tennyson","given":"J.","non-dropping-particle":"","parse-names":false,"suffix":""},{"dropping-particle":"","family":"Toth","given":"R. A.","non-dropping-particle":"","parse-names":false,"suffix":""},{"dropping-particle":"","family":"Vandaele","given":"A. C.","non-dropping-particle":"","parse-names":false,"suffix":""},{"dropping-particle":"","family":"Auwera","given":"J.","non-dropping-particle":"Vander","parse-names":false,"suffix":""}],"container-title":"Journal of Quantitative Spectroscopy and Radiative Transfer","id":"ITEM-1","issue":"9-10","issued":{"date-parts":[["2009"]]},"page":"533-572","title":"The HITRAN 2008 molecular spectroscopic database","type":"article-journal","volume":"110"},"uris":["http://www.mendeley.com/documents/?uuid=934c66a7-4fca-48ac-81fe-599f374431aa"]}],"mendeley":{"formattedCitation":"[63]","plainTextFormattedCitation":"[63]","previouslyFormattedCitation":"(Rothman &lt;i&gt;vd.&lt;/i&gt;, 2009)"},"properties":{"noteIndex":0},"schema":"https://github.com/citation-style-language/schema/raw/master/csl-citation.json"}</w:instrText>
            </w:r>
            <w:r>
              <w:rPr>
                <w:rFonts w:ascii="Times New Roman" w:hAnsi="Times New Roman" w:cs="Times New Roman"/>
                <w:sz w:val="18"/>
                <w:szCs w:val="20"/>
              </w:rPr>
              <w:fldChar w:fldCharType="separate"/>
            </w:r>
            <w:r w:rsidRPr="00363C0B">
              <w:rPr>
                <w:rFonts w:ascii="Times New Roman" w:hAnsi="Times New Roman" w:cs="Times New Roman"/>
                <w:noProof/>
                <w:sz w:val="18"/>
                <w:szCs w:val="20"/>
              </w:rPr>
              <w:t>[63]</w:t>
            </w:r>
            <w:r>
              <w:rPr>
                <w:rFonts w:ascii="Times New Roman" w:hAnsi="Times New Roman" w:cs="Times New Roman"/>
                <w:sz w:val="18"/>
                <w:szCs w:val="20"/>
              </w:rPr>
              <w:fldChar w:fldCharType="end"/>
            </w:r>
            <w:r w:rsidRPr="008929A1">
              <w:rPr>
                <w:rFonts w:ascii="Times New Roman" w:hAnsi="Times New Roman" w:cs="Times New Roman"/>
                <w:sz w:val="18"/>
                <w:szCs w:val="20"/>
              </w:rPr>
              <w:t>.</w:t>
            </w:r>
          </w:p>
        </w:tc>
      </w:tr>
      <w:tr w:rsidR="007607FE" w:rsidTr="00F71133">
        <w:trPr>
          <w:trHeight w:val="282"/>
        </w:trPr>
        <w:tc>
          <w:tcPr>
            <w:tcW w:w="2004" w:type="dxa"/>
            <w:tcBorders>
              <w:top w:val="single" w:sz="4" w:space="0" w:color="auto"/>
            </w:tcBorders>
            <w:vAlign w:val="bottom"/>
          </w:tcPr>
          <w:p w:rsidR="007607FE" w:rsidRPr="00E35558" w:rsidRDefault="006057CA" w:rsidP="00F71133">
            <w:pPr>
              <w:rPr>
                <w:rFonts w:ascii="Times New Roman" w:hAnsi="Times New Roman" w:cs="Times New Roman"/>
                <w:sz w:val="18"/>
                <w:szCs w:val="18"/>
              </w:rPr>
            </w:pPr>
            <m:oMathPara>
              <m:oMathParaPr>
                <m:jc m:val="left"/>
              </m:oMathParaP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T</m:t>
                    </m:r>
                  </m:e>
                  <m:sub>
                    <m:r>
                      <w:rPr>
                        <w:rFonts w:ascii="Cambria Math" w:eastAsiaTheme="minorEastAsia" w:hAnsi="Cambria Math" w:cs="Times New Roman"/>
                        <w:sz w:val="18"/>
                        <w:szCs w:val="18"/>
                      </w:rPr>
                      <m:t>ref</m:t>
                    </m:r>
                  </m:sub>
                </m:sSub>
              </m:oMath>
            </m:oMathPara>
          </w:p>
        </w:tc>
        <w:tc>
          <w:tcPr>
            <w:tcW w:w="8173" w:type="dxa"/>
            <w:tcBorders>
              <w:top w:val="single" w:sz="4" w:space="0" w:color="auto"/>
            </w:tcBorders>
            <w:vAlign w:val="bottom"/>
          </w:tcPr>
          <w:p w:rsidR="007607FE" w:rsidRPr="00E35558" w:rsidRDefault="007607FE" w:rsidP="00F71133">
            <w:pPr>
              <w:rPr>
                <w:rFonts w:ascii="Times New Roman" w:hAnsi="Times New Roman" w:cs="Times New Roman"/>
                <w:sz w:val="18"/>
                <w:szCs w:val="18"/>
              </w:rPr>
            </w:pPr>
            <w:r w:rsidRPr="00E35558">
              <w:rPr>
                <w:rFonts w:ascii="Times New Roman" w:hAnsi="Times New Roman" w:cs="Times New Roman"/>
                <w:sz w:val="18"/>
                <w:szCs w:val="18"/>
              </w:rPr>
              <w:t>Spektral çizginin veri kaynağı parametrelerinin ortam sıcaklığına bağlı olma durumu</w:t>
            </w:r>
          </w:p>
        </w:tc>
      </w:tr>
      <w:tr w:rsidR="007607FE" w:rsidTr="00F71133">
        <w:trPr>
          <w:trHeight w:val="84"/>
        </w:trPr>
        <w:tc>
          <w:tcPr>
            <w:tcW w:w="2004" w:type="dxa"/>
          </w:tcPr>
          <w:p w:rsidR="007607FE" w:rsidRPr="00E35558" w:rsidRDefault="006057CA" w:rsidP="00F71133">
            <w:pPr>
              <w:jc w:val="both"/>
              <w:rPr>
                <w:rFonts w:ascii="Times New Roman" w:hAnsi="Times New Roman" w:cs="Times New Roman"/>
                <w:sz w:val="18"/>
                <w:szCs w:val="18"/>
              </w:rPr>
            </w:pPr>
            <m:oMathPara>
              <m:oMathParaPr>
                <m:jc m:val="left"/>
              </m:oMathParaP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r>
                      <w:rPr>
                        <w:rFonts w:ascii="Cambria Math" w:eastAsiaTheme="minorEastAsia" w:hAnsi="Cambria Math" w:cs="Times New Roman"/>
                        <w:sz w:val="18"/>
                        <w:szCs w:val="18"/>
                      </w:rPr>
                      <m:t>ref</m:t>
                    </m:r>
                  </m:sub>
                </m:sSub>
              </m:oMath>
            </m:oMathPara>
          </w:p>
        </w:tc>
        <w:tc>
          <w:tcPr>
            <w:tcW w:w="8173" w:type="dxa"/>
          </w:tcPr>
          <w:p w:rsidR="007607FE" w:rsidRPr="00E35558" w:rsidRDefault="007607FE" w:rsidP="00F71133">
            <w:pPr>
              <w:jc w:val="both"/>
              <w:rPr>
                <w:rFonts w:ascii="Times New Roman" w:hAnsi="Times New Roman" w:cs="Times New Roman"/>
                <w:sz w:val="18"/>
                <w:szCs w:val="18"/>
              </w:rPr>
            </w:pPr>
            <w:r w:rsidRPr="00E35558">
              <w:rPr>
                <w:rFonts w:ascii="Times New Roman" w:hAnsi="Times New Roman" w:cs="Times New Roman"/>
                <w:sz w:val="18"/>
                <w:szCs w:val="18"/>
              </w:rPr>
              <w:t>Spektral çizginin veri kaynağı parametrelerinin ortam basıncına bağlı olma durumu</w:t>
            </w:r>
          </w:p>
        </w:tc>
      </w:tr>
      <w:tr w:rsidR="007607FE" w:rsidTr="00F71133">
        <w:trPr>
          <w:trHeight w:val="60"/>
        </w:trPr>
        <w:tc>
          <w:tcPr>
            <w:tcW w:w="2004" w:type="dxa"/>
            <w:vAlign w:val="center"/>
          </w:tcPr>
          <w:p w:rsidR="007607FE" w:rsidRPr="00E35558" w:rsidRDefault="006057CA" w:rsidP="00F71133">
            <w:pPr>
              <w:rPr>
                <w:rFonts w:ascii="Times New Roman" w:hAnsi="Times New Roman" w:cs="Times New Roman"/>
                <w:sz w:val="18"/>
                <w:szCs w:val="18"/>
              </w:rPr>
            </w:pPr>
            <m:oMathPara>
              <m:oMathParaPr>
                <m:jc m:val="left"/>
              </m:oMathParaPr>
              <m:oMath>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P</m:t>
                    </m:r>
                  </m:e>
                  <m:sub>
                    <m:r>
                      <w:rPr>
                        <w:rFonts w:ascii="Cambria Math" w:eastAsiaTheme="minorEastAsia" w:hAnsi="Cambria Math" w:cs="Times New Roman"/>
                        <w:sz w:val="18"/>
                        <w:szCs w:val="18"/>
                      </w:rPr>
                      <m:t>shift</m:t>
                    </m:r>
                  </m:sub>
                  <m:sup>
                    <m:r>
                      <w:rPr>
                        <w:rFonts w:ascii="Cambria Math" w:eastAsiaTheme="minorEastAsia" w:hAnsi="Cambria Math" w:cs="Times New Roman"/>
                        <w:sz w:val="18"/>
                        <w:szCs w:val="18"/>
                      </w:rPr>
                      <m:t>j</m:t>
                    </m:r>
                  </m:sup>
                </m:sSubSup>
              </m:oMath>
            </m:oMathPara>
          </w:p>
        </w:tc>
        <w:tc>
          <w:tcPr>
            <w:tcW w:w="8173" w:type="dxa"/>
            <w:vAlign w:val="center"/>
          </w:tcPr>
          <w:p w:rsidR="007607FE" w:rsidRPr="00E35558" w:rsidRDefault="007607FE" w:rsidP="00F71133">
            <w:pPr>
              <w:rPr>
                <w:rFonts w:ascii="Times New Roman" w:hAnsi="Times New Roman" w:cs="Times New Roman"/>
                <w:sz w:val="18"/>
                <w:szCs w:val="18"/>
              </w:rPr>
            </w:pPr>
            <m:oMath>
              <m:r>
                <w:rPr>
                  <w:rFonts w:ascii="Cambria Math" w:hAnsi="Cambria Math" w:cs="Times New Roman"/>
                  <w:sz w:val="18"/>
                  <w:szCs w:val="18"/>
                </w:rPr>
                <m:t>j</m:t>
              </m:r>
            </m:oMath>
            <w:r w:rsidRPr="00E35558">
              <w:rPr>
                <w:rFonts w:ascii="Times New Roman" w:hAnsi="Times New Roman" w:cs="Times New Roman"/>
                <w:sz w:val="18"/>
                <w:szCs w:val="18"/>
              </w:rPr>
              <w:t xml:space="preserve"> çizgisinin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P</m:t>
                  </m:r>
                </m:e>
                <m:sub>
                  <m:r>
                    <w:rPr>
                      <w:rFonts w:ascii="Cambria Math" w:eastAsiaTheme="minorEastAsia" w:hAnsi="Cambria Math" w:cs="Times New Roman"/>
                      <w:sz w:val="18"/>
                      <w:szCs w:val="18"/>
                    </w:rPr>
                    <m:t>ref</m:t>
                  </m:r>
                </m:sub>
              </m:sSub>
            </m:oMath>
            <w:r w:rsidRPr="00E35558">
              <w:rPr>
                <w:rFonts w:ascii="Times New Roman" w:hAnsi="Times New Roman" w:cs="Times New Roman"/>
                <w:sz w:val="18"/>
                <w:szCs w:val="18"/>
              </w:rPr>
              <w:t>’deki basınç kayması</w:t>
            </w:r>
          </w:p>
        </w:tc>
      </w:tr>
      <w:tr w:rsidR="007607FE" w:rsidTr="00F71133">
        <w:trPr>
          <w:trHeight w:val="47"/>
        </w:trPr>
        <w:tc>
          <w:tcPr>
            <w:tcW w:w="2004" w:type="dxa"/>
          </w:tcPr>
          <w:p w:rsidR="007607FE" w:rsidRPr="00E35558" w:rsidRDefault="006057CA" w:rsidP="00F71133">
            <w:pPr>
              <w:jc w:val="both"/>
              <w:rPr>
                <w:rFonts w:ascii="Times New Roman" w:hAnsi="Times New Roman" w:cs="Times New Roman"/>
                <w:sz w:val="18"/>
                <w:szCs w:val="18"/>
              </w:rPr>
            </w:pPr>
            <m:oMathPara>
              <m:oMathParaPr>
                <m:jc m:val="left"/>
              </m:oMathParaPr>
              <m:oMath>
                <m:sSup>
                  <m:sSupPr>
                    <m:ctrlPr>
                      <w:rPr>
                        <w:rFonts w:ascii="Cambria Math" w:hAnsi="Cambria Math" w:cs="Times New Roman"/>
                        <w:i/>
                        <w:sz w:val="18"/>
                        <w:szCs w:val="18"/>
                      </w:rPr>
                    </m:ctrlPr>
                  </m:sSupPr>
                  <m:e>
                    <m:r>
                      <w:rPr>
                        <w:rFonts w:ascii="Cambria Math" w:hAnsi="Cambria Math" w:cs="Times New Roman"/>
                        <w:sz w:val="18"/>
                        <w:szCs w:val="18"/>
                      </w:rPr>
                      <m:t>S</m:t>
                    </m:r>
                  </m:e>
                  <m:sup>
                    <m:r>
                      <w:rPr>
                        <w:rFonts w:ascii="Cambria Math" w:hAnsi="Cambria Math" w:cs="Times New Roman"/>
                        <w:sz w:val="18"/>
                        <w:szCs w:val="18"/>
                      </w:rPr>
                      <m:t>j</m:t>
                    </m:r>
                  </m:sup>
                </m:sSup>
              </m:oMath>
            </m:oMathPara>
          </w:p>
        </w:tc>
        <w:tc>
          <w:tcPr>
            <w:tcW w:w="8173" w:type="dxa"/>
          </w:tcPr>
          <w:p w:rsidR="007607FE" w:rsidRPr="00E35558" w:rsidRDefault="007607FE" w:rsidP="00F71133">
            <w:pPr>
              <w:jc w:val="both"/>
              <w:rPr>
                <w:rFonts w:ascii="Times New Roman" w:hAnsi="Times New Roman" w:cs="Times New Roman"/>
                <w:sz w:val="18"/>
                <w:szCs w:val="18"/>
              </w:rPr>
            </w:pPr>
            <w:r w:rsidRPr="00E35558">
              <w:rPr>
                <w:rFonts w:ascii="Times New Roman" w:hAnsi="Times New Roman" w:cs="Times New Roman"/>
                <w:sz w:val="18"/>
                <w:szCs w:val="18"/>
              </w:rPr>
              <w:t xml:space="preserve">HITRAN veri kaynağının referans sıcaklığından farklı sıcaklıktaki </w:t>
            </w:r>
            <m:oMath>
              <m:r>
                <w:rPr>
                  <w:rFonts w:ascii="Cambria Math" w:hAnsi="Cambria Math" w:cs="Times New Roman"/>
                  <w:sz w:val="18"/>
                  <w:szCs w:val="18"/>
                </w:rPr>
                <m:t>j</m:t>
              </m:r>
            </m:oMath>
            <w:r w:rsidRPr="00E35558">
              <w:rPr>
                <w:rFonts w:ascii="Times New Roman" w:hAnsi="Times New Roman" w:cs="Times New Roman"/>
                <w:sz w:val="18"/>
                <w:szCs w:val="18"/>
              </w:rPr>
              <w:t>. spektral çizgi</w:t>
            </w:r>
          </w:p>
        </w:tc>
      </w:tr>
      <w:tr w:rsidR="007607FE" w:rsidTr="00F71133">
        <w:trPr>
          <w:trHeight w:val="207"/>
        </w:trPr>
        <w:tc>
          <w:tcPr>
            <w:tcW w:w="2004" w:type="dxa"/>
          </w:tcPr>
          <w:p w:rsidR="007607FE" w:rsidRPr="00E35558" w:rsidRDefault="006057CA" w:rsidP="00F71133">
            <w:pPr>
              <w:jc w:val="both"/>
              <w:rPr>
                <w:rFonts w:ascii="Times New Roman" w:hAnsi="Times New Roman" w:cs="Times New Roman"/>
                <w:sz w:val="18"/>
                <w:szCs w:val="18"/>
              </w:rPr>
            </w:pPr>
            <m:oMathPara>
              <m:oMathParaPr>
                <m:jc m:val="left"/>
              </m:oMathParaPr>
              <m:oMath>
                <m:sSup>
                  <m:sSupPr>
                    <m:ctrlPr>
                      <w:rPr>
                        <w:rFonts w:ascii="Cambria Math" w:hAnsi="Cambria Math" w:cs="Times New Roman"/>
                        <w:i/>
                        <w:sz w:val="18"/>
                        <w:szCs w:val="18"/>
                      </w:rPr>
                    </m:ctrlPr>
                  </m:sSupPr>
                  <m:e>
                    <m:r>
                      <w:rPr>
                        <w:rFonts w:ascii="Cambria Math" w:hAnsi="Cambria Math" w:cs="Times New Roman"/>
                        <w:sz w:val="18"/>
                        <w:szCs w:val="18"/>
                      </w:rPr>
                      <m:t>S</m:t>
                    </m:r>
                  </m:e>
                  <m:sup>
                    <m:r>
                      <w:rPr>
                        <w:rFonts w:ascii="Cambria Math" w:hAnsi="Cambria Math" w:cs="Times New Roman"/>
                        <w:sz w:val="18"/>
                        <w:szCs w:val="18"/>
                      </w:rPr>
                      <m:t>j</m:t>
                    </m:r>
                  </m:sup>
                </m:sSup>
                <m:d>
                  <m:dPr>
                    <m:ctrlPr>
                      <w:rPr>
                        <w:rFonts w:ascii="Cambria Math" w:hAnsi="Cambria Math" w:cs="Times New Roman"/>
                        <w:i/>
                        <w:sz w:val="18"/>
                        <w:szCs w:val="18"/>
                      </w:rPr>
                    </m:ctrlPr>
                  </m:dPr>
                  <m:e>
                    <m:sSub>
                      <m:sSubPr>
                        <m:ctrlPr>
                          <w:rPr>
                            <w:rFonts w:ascii="Cambria Math" w:hAnsi="Cambria Math" w:cs="Times New Roman"/>
                            <w:i/>
                            <w:sz w:val="18"/>
                            <w:szCs w:val="18"/>
                          </w:rPr>
                        </m:ctrlPr>
                      </m:sSubPr>
                      <m:e>
                        <m:r>
                          <w:rPr>
                            <w:rFonts w:ascii="Cambria Math" w:hAnsi="Cambria Math" w:cs="Times New Roman"/>
                            <w:sz w:val="18"/>
                            <w:szCs w:val="18"/>
                          </w:rPr>
                          <m:t>T</m:t>
                        </m:r>
                      </m:e>
                      <m:sub>
                        <m:r>
                          <w:rPr>
                            <w:rFonts w:ascii="Cambria Math" w:hAnsi="Cambria Math" w:cs="Times New Roman"/>
                            <w:sz w:val="18"/>
                            <w:szCs w:val="18"/>
                          </w:rPr>
                          <m:t>ref</m:t>
                        </m:r>
                      </m:sub>
                    </m:sSub>
                  </m:e>
                </m:d>
              </m:oMath>
            </m:oMathPara>
          </w:p>
        </w:tc>
        <w:tc>
          <w:tcPr>
            <w:tcW w:w="8173" w:type="dxa"/>
          </w:tcPr>
          <w:p w:rsidR="007607FE" w:rsidRPr="00E35558" w:rsidRDefault="007607FE" w:rsidP="00F71133">
            <w:pPr>
              <w:jc w:val="both"/>
              <w:rPr>
                <w:rFonts w:ascii="Times New Roman" w:hAnsi="Times New Roman" w:cs="Times New Roman"/>
                <w:sz w:val="18"/>
                <w:szCs w:val="18"/>
              </w:rPr>
            </w:pPr>
            <m:oMath>
              <m:r>
                <w:rPr>
                  <w:rFonts w:ascii="Cambria Math" w:hAnsi="Cambria Math" w:cs="Times New Roman"/>
                  <w:sz w:val="18"/>
                  <w:szCs w:val="18"/>
                </w:rPr>
                <m:t>j</m:t>
              </m:r>
            </m:oMath>
            <w:r w:rsidRPr="00E35558">
              <w:rPr>
                <w:rFonts w:ascii="Times New Roman" w:hAnsi="Times New Roman" w:cs="Times New Roman"/>
                <w:sz w:val="18"/>
                <w:szCs w:val="18"/>
              </w:rPr>
              <w:t xml:space="preserve"> çizgisinin </w:t>
            </w: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T</m:t>
                  </m:r>
                </m:e>
                <m:sub>
                  <m:r>
                    <w:rPr>
                      <w:rFonts w:ascii="Cambria Math" w:eastAsiaTheme="minorEastAsia" w:hAnsi="Cambria Math" w:cs="Times New Roman"/>
                      <w:sz w:val="18"/>
                      <w:szCs w:val="18"/>
                    </w:rPr>
                    <m:t>ref</m:t>
                  </m:r>
                </m:sub>
              </m:sSub>
            </m:oMath>
            <w:r w:rsidRPr="00E35558">
              <w:rPr>
                <w:rFonts w:ascii="Times New Roman" w:hAnsi="Times New Roman" w:cs="Times New Roman"/>
                <w:sz w:val="18"/>
                <w:szCs w:val="18"/>
              </w:rPr>
              <w:t>’teki yoğunluğu</w:t>
            </w:r>
          </w:p>
        </w:tc>
      </w:tr>
      <w:tr w:rsidR="007607FE" w:rsidTr="00F71133">
        <w:trPr>
          <w:trHeight w:val="252"/>
        </w:trPr>
        <w:tc>
          <w:tcPr>
            <w:tcW w:w="2004" w:type="dxa"/>
          </w:tcPr>
          <w:p w:rsidR="007607FE" w:rsidRPr="00E35558" w:rsidRDefault="007607FE" w:rsidP="00F71133">
            <w:pPr>
              <w:jc w:val="both"/>
              <w:rPr>
                <w:rFonts w:ascii="Times New Roman" w:hAnsi="Times New Roman" w:cs="Times New Roman"/>
                <w:sz w:val="18"/>
                <w:szCs w:val="18"/>
              </w:rPr>
            </w:pPr>
            <m:oMathPara>
              <m:oMathParaPr>
                <m:jc m:val="left"/>
              </m:oMathParaPr>
              <m:oMath>
                <m:r>
                  <w:rPr>
                    <w:rFonts w:ascii="Cambria Math" w:hAnsi="Cambria Math" w:cs="Times New Roman"/>
                    <w:sz w:val="18"/>
                    <w:szCs w:val="18"/>
                  </w:rPr>
                  <m:t>rQ</m:t>
                </m:r>
              </m:oMath>
            </m:oMathPara>
          </w:p>
        </w:tc>
        <w:tc>
          <w:tcPr>
            <w:tcW w:w="8173" w:type="dxa"/>
          </w:tcPr>
          <w:p w:rsidR="007607FE" w:rsidRPr="00E35558" w:rsidRDefault="007607FE" w:rsidP="00F71133">
            <w:pPr>
              <w:jc w:val="both"/>
              <w:rPr>
                <w:rFonts w:ascii="Times New Roman" w:hAnsi="Times New Roman" w:cs="Times New Roman"/>
                <w:sz w:val="18"/>
                <w:szCs w:val="18"/>
              </w:rPr>
            </w:pPr>
            <w:r w:rsidRPr="00E35558">
              <w:rPr>
                <w:rFonts w:ascii="Times New Roman" w:hAnsi="Times New Roman" w:cs="Times New Roman"/>
                <w:sz w:val="18"/>
                <w:szCs w:val="18"/>
              </w:rPr>
              <w:t>Toplam dâhili bölüm işlevi oranı</w:t>
            </w:r>
          </w:p>
        </w:tc>
      </w:tr>
      <w:tr w:rsidR="007607FE" w:rsidTr="00F71133">
        <w:trPr>
          <w:trHeight w:val="129"/>
        </w:trPr>
        <w:tc>
          <w:tcPr>
            <w:tcW w:w="2004" w:type="dxa"/>
          </w:tcPr>
          <w:p w:rsidR="007607FE" w:rsidRPr="00E35558" w:rsidRDefault="007607FE" w:rsidP="00F71133">
            <w:pPr>
              <w:jc w:val="both"/>
              <w:rPr>
                <w:rFonts w:ascii="Times New Roman" w:hAnsi="Times New Roman" w:cs="Times New Roman"/>
                <w:sz w:val="18"/>
                <w:szCs w:val="18"/>
              </w:rPr>
            </w:pPr>
            <m:oMathPara>
              <m:oMathParaPr>
                <m:jc m:val="left"/>
              </m:oMathParaPr>
              <m:oMath>
                <m:r>
                  <w:rPr>
                    <w:rFonts w:ascii="Cambria Math" w:hAnsi="Cambria Math" w:cs="Times New Roman"/>
                    <w:sz w:val="18"/>
                    <w:szCs w:val="18"/>
                  </w:rPr>
                  <m:t>rB</m:t>
                </m:r>
              </m:oMath>
            </m:oMathPara>
          </w:p>
        </w:tc>
        <w:tc>
          <w:tcPr>
            <w:tcW w:w="8173" w:type="dxa"/>
          </w:tcPr>
          <w:p w:rsidR="007607FE" w:rsidRPr="00E35558" w:rsidRDefault="007607FE" w:rsidP="00F71133">
            <w:pPr>
              <w:jc w:val="both"/>
              <w:rPr>
                <w:rFonts w:ascii="Times New Roman" w:hAnsi="Times New Roman" w:cs="Times New Roman"/>
                <w:sz w:val="18"/>
                <w:szCs w:val="18"/>
              </w:rPr>
            </w:pPr>
            <w:r w:rsidRPr="00E35558">
              <w:rPr>
                <w:rFonts w:ascii="Times New Roman" w:hAnsi="Times New Roman" w:cs="Times New Roman"/>
                <w:sz w:val="18"/>
                <w:szCs w:val="18"/>
              </w:rPr>
              <w:t>Boltzmann popülasyonlarının oranı</w:t>
            </w:r>
          </w:p>
        </w:tc>
      </w:tr>
      <w:tr w:rsidR="007607FE" w:rsidTr="00F71133">
        <w:trPr>
          <w:trHeight w:val="175"/>
        </w:trPr>
        <w:tc>
          <w:tcPr>
            <w:tcW w:w="2004" w:type="dxa"/>
          </w:tcPr>
          <w:p w:rsidR="007607FE" w:rsidRPr="00E35558" w:rsidRDefault="007607FE" w:rsidP="00F71133">
            <w:pPr>
              <w:jc w:val="both"/>
              <w:rPr>
                <w:rFonts w:ascii="Times New Roman" w:hAnsi="Times New Roman" w:cs="Times New Roman"/>
                <w:sz w:val="18"/>
                <w:szCs w:val="18"/>
              </w:rPr>
            </w:pPr>
            <m:oMathPara>
              <m:oMathParaPr>
                <m:jc m:val="left"/>
              </m:oMathParaPr>
              <m:oMath>
                <m:r>
                  <w:rPr>
                    <w:rFonts w:ascii="Cambria Math" w:hAnsi="Cambria Math" w:cs="Times New Roman"/>
                    <w:sz w:val="18"/>
                    <w:szCs w:val="18"/>
                  </w:rPr>
                  <m:t>rE</m:t>
                </m:r>
              </m:oMath>
            </m:oMathPara>
          </w:p>
        </w:tc>
        <w:tc>
          <w:tcPr>
            <w:tcW w:w="8173" w:type="dxa"/>
          </w:tcPr>
          <w:p w:rsidR="007607FE" w:rsidRPr="00E35558" w:rsidRDefault="007607FE" w:rsidP="00F71133">
            <w:pPr>
              <w:jc w:val="both"/>
              <w:rPr>
                <w:rFonts w:ascii="Times New Roman" w:hAnsi="Times New Roman" w:cs="Times New Roman"/>
                <w:sz w:val="18"/>
                <w:szCs w:val="18"/>
              </w:rPr>
            </w:pPr>
            <w:r w:rsidRPr="00E35558">
              <w:rPr>
                <w:rFonts w:ascii="Times New Roman" w:hAnsi="Times New Roman" w:cs="Times New Roman"/>
                <w:sz w:val="18"/>
                <w:szCs w:val="18"/>
              </w:rPr>
              <w:t>Uyarılmış emisyonun etkisini açıklar</w:t>
            </w:r>
          </w:p>
        </w:tc>
      </w:tr>
      <w:tr w:rsidR="007607FE" w:rsidTr="00F71133">
        <w:trPr>
          <w:trHeight w:val="79"/>
        </w:trPr>
        <w:tc>
          <w:tcPr>
            <w:tcW w:w="2004" w:type="dxa"/>
          </w:tcPr>
          <w:p w:rsidR="007607FE" w:rsidRPr="00E35558" w:rsidRDefault="007607FE" w:rsidP="00F71133">
            <w:pPr>
              <w:jc w:val="both"/>
              <w:rPr>
                <w:rFonts w:ascii="Times New Roman" w:hAnsi="Times New Roman" w:cs="Times New Roman"/>
                <w:sz w:val="18"/>
                <w:szCs w:val="18"/>
              </w:rPr>
            </w:pPr>
            <m:oMathPara>
              <m:oMathParaPr>
                <m:jc m:val="left"/>
              </m:oMathParaPr>
              <m:oMath>
                <m:r>
                  <w:rPr>
                    <w:rFonts w:ascii="Cambria Math" w:eastAsiaTheme="minorEastAsia" w:hAnsi="Cambria Math" w:cs="Times New Roman"/>
                    <w:sz w:val="18"/>
                    <w:szCs w:val="18"/>
                  </w:rPr>
                  <m:t>Q</m:t>
                </m:r>
                <m:d>
                  <m:dPr>
                    <m:ctrlPr>
                      <w:rPr>
                        <w:rFonts w:ascii="Cambria Math" w:eastAsiaTheme="minorEastAsia" w:hAnsi="Cambria Math" w:cs="Times New Roman"/>
                        <w:i/>
                        <w:sz w:val="18"/>
                        <w:szCs w:val="18"/>
                      </w:rPr>
                    </m:ctrlPr>
                  </m:dPr>
                  <m:e>
                    <m:r>
                      <w:rPr>
                        <w:rFonts w:ascii="Cambria Math" w:eastAsiaTheme="minorEastAsia" w:hAnsi="Cambria Math" w:cs="Times New Roman"/>
                        <w:sz w:val="18"/>
                        <w:szCs w:val="18"/>
                      </w:rPr>
                      <m:t>T</m:t>
                    </m:r>
                  </m:e>
                </m:d>
              </m:oMath>
            </m:oMathPara>
          </w:p>
        </w:tc>
        <w:tc>
          <w:tcPr>
            <w:tcW w:w="8173" w:type="dxa"/>
          </w:tcPr>
          <w:p w:rsidR="007607FE" w:rsidRPr="00E35558" w:rsidRDefault="007607FE" w:rsidP="00F71133">
            <w:pPr>
              <w:jc w:val="both"/>
              <w:rPr>
                <w:rFonts w:ascii="Times New Roman" w:hAnsi="Times New Roman" w:cs="Times New Roman"/>
                <w:sz w:val="18"/>
                <w:szCs w:val="18"/>
              </w:rPr>
            </w:pPr>
            <w:r w:rsidRPr="00E35558">
              <w:rPr>
                <w:rFonts w:ascii="Times New Roman" w:hAnsi="Times New Roman" w:cs="Times New Roman"/>
                <w:sz w:val="18"/>
                <w:szCs w:val="18"/>
              </w:rPr>
              <w:t>Fortran programı tarafından hesaplanmış bölüm fonksiyonlarının değerleri</w:t>
            </w:r>
          </w:p>
        </w:tc>
      </w:tr>
      <w:tr w:rsidR="007607FE" w:rsidTr="00F71133">
        <w:trPr>
          <w:trHeight w:val="125"/>
        </w:trPr>
        <w:tc>
          <w:tcPr>
            <w:tcW w:w="2004" w:type="dxa"/>
            <w:vAlign w:val="center"/>
          </w:tcPr>
          <w:p w:rsidR="007607FE" w:rsidRPr="00E35558" w:rsidRDefault="006057CA" w:rsidP="00F71133">
            <w:pPr>
              <w:rPr>
                <w:rFonts w:ascii="Times New Roman" w:hAnsi="Times New Roman" w:cs="Times New Roman"/>
                <w:sz w:val="18"/>
                <w:szCs w:val="18"/>
              </w:rPr>
            </w:pPr>
            <m:oMathPara>
              <m:oMathParaPr>
                <m:jc m:val="left"/>
              </m:oMathParaPr>
              <m:oMath>
                <m:sSubSup>
                  <m:sSubSupPr>
                    <m:ctrlPr>
                      <w:rPr>
                        <w:rFonts w:ascii="Cambria Math" w:eastAsiaTheme="minorEastAsia" w:hAnsi="Cambria Math" w:cs="Times New Roman"/>
                        <w:i/>
                        <w:sz w:val="18"/>
                        <w:szCs w:val="18"/>
                      </w:rPr>
                    </m:ctrlPr>
                  </m:sSubSupPr>
                  <m:e>
                    <m:r>
                      <w:rPr>
                        <w:rFonts w:ascii="Cambria Math" w:eastAsiaTheme="minorEastAsia" w:hAnsi="Cambria Math" w:cs="Times New Roman"/>
                        <w:sz w:val="18"/>
                        <w:szCs w:val="18"/>
                      </w:rPr>
                      <m:t>E</m:t>
                    </m:r>
                  </m:e>
                  <m:sub>
                    <m:r>
                      <w:rPr>
                        <w:rFonts w:ascii="Cambria Math" w:eastAsiaTheme="minorEastAsia" w:hAnsi="Cambria Math" w:cs="Times New Roman"/>
                        <w:sz w:val="18"/>
                        <w:szCs w:val="18"/>
                      </w:rPr>
                      <m:t>l</m:t>
                    </m:r>
                  </m:sub>
                  <m:sup>
                    <m:r>
                      <w:rPr>
                        <w:rFonts w:ascii="Cambria Math" w:eastAsiaTheme="minorEastAsia" w:hAnsi="Cambria Math" w:cs="Times New Roman"/>
                        <w:sz w:val="18"/>
                        <w:szCs w:val="18"/>
                      </w:rPr>
                      <m:t>j</m:t>
                    </m:r>
                  </m:sup>
                </m:sSubSup>
              </m:oMath>
            </m:oMathPara>
          </w:p>
        </w:tc>
        <w:tc>
          <w:tcPr>
            <w:tcW w:w="8173" w:type="dxa"/>
            <w:vAlign w:val="center"/>
          </w:tcPr>
          <w:p w:rsidR="007607FE" w:rsidRPr="00E35558" w:rsidRDefault="007607FE" w:rsidP="00F71133">
            <w:pPr>
              <w:rPr>
                <w:rFonts w:ascii="Times New Roman" w:hAnsi="Times New Roman" w:cs="Times New Roman"/>
                <w:sz w:val="18"/>
                <w:szCs w:val="18"/>
              </w:rPr>
            </w:pPr>
            <w:r w:rsidRPr="00E35558">
              <w:rPr>
                <w:rFonts w:ascii="Times New Roman" w:hAnsi="Times New Roman" w:cs="Times New Roman"/>
                <w:sz w:val="18"/>
                <w:szCs w:val="18"/>
              </w:rPr>
              <w:t>Düşük durum enerjisi</w:t>
            </w:r>
          </w:p>
        </w:tc>
      </w:tr>
      <w:tr w:rsidR="007607FE" w:rsidTr="00F71133">
        <w:trPr>
          <w:trHeight w:val="170"/>
        </w:trPr>
        <w:tc>
          <w:tcPr>
            <w:tcW w:w="2004" w:type="dxa"/>
          </w:tcPr>
          <w:p w:rsidR="007607FE" w:rsidRPr="00E35558" w:rsidRDefault="006057CA" w:rsidP="00F71133">
            <w:pPr>
              <w:jc w:val="both"/>
              <w:rPr>
                <w:rFonts w:ascii="Times New Roman" w:hAnsi="Times New Roman" w:cs="Times New Roman"/>
                <w:sz w:val="18"/>
                <w:szCs w:val="18"/>
              </w:rPr>
            </w:pPr>
            <m:oMathPara>
              <m:oMathParaPr>
                <m:jc m:val="left"/>
              </m:oMathParaPr>
              <m:oMath>
                <m:sSub>
                  <m:sSubPr>
                    <m:ctrlPr>
                      <w:rPr>
                        <w:rFonts w:ascii="Cambria Math" w:eastAsiaTheme="minorEastAsia" w:hAnsi="Cambria Math" w:cs="Times New Roman"/>
                        <w:i/>
                        <w:sz w:val="18"/>
                        <w:szCs w:val="18"/>
                      </w:rPr>
                    </m:ctrlPr>
                  </m:sSubPr>
                  <m:e>
                    <m:r>
                      <w:rPr>
                        <w:rFonts w:ascii="Cambria Math" w:eastAsiaTheme="minorEastAsia" w:hAnsi="Cambria Math" w:cs="Times New Roman"/>
                        <w:sz w:val="18"/>
                        <w:szCs w:val="18"/>
                      </w:rPr>
                      <m:t>c</m:t>
                    </m:r>
                  </m:e>
                  <m:sub>
                    <m:r>
                      <w:rPr>
                        <w:rFonts w:ascii="Cambria Math" w:eastAsiaTheme="minorEastAsia" w:hAnsi="Cambria Math" w:cs="Times New Roman"/>
                        <w:sz w:val="18"/>
                        <w:szCs w:val="18"/>
                      </w:rPr>
                      <m:t>2</m:t>
                    </m:r>
                  </m:sub>
                </m:sSub>
              </m:oMath>
            </m:oMathPara>
          </w:p>
        </w:tc>
        <w:tc>
          <w:tcPr>
            <w:tcW w:w="8173" w:type="dxa"/>
          </w:tcPr>
          <w:p w:rsidR="007607FE" w:rsidRPr="00E35558" w:rsidRDefault="007607FE" w:rsidP="00F71133">
            <w:pPr>
              <w:tabs>
                <w:tab w:val="left" w:pos="1459"/>
              </w:tabs>
              <w:jc w:val="both"/>
              <w:rPr>
                <w:rFonts w:ascii="Times New Roman" w:hAnsi="Times New Roman" w:cs="Times New Roman"/>
                <w:sz w:val="18"/>
                <w:szCs w:val="18"/>
              </w:rPr>
            </w:pPr>
            <w:r w:rsidRPr="00E35558">
              <w:rPr>
                <w:rFonts w:ascii="Times New Roman" w:hAnsi="Times New Roman" w:cs="Times New Roman"/>
                <w:sz w:val="18"/>
                <w:szCs w:val="18"/>
              </w:rPr>
              <w:t>İkinci radyasyon sabiti</w:t>
            </w:r>
            <w:r w:rsidRPr="00E35558">
              <w:rPr>
                <w:rFonts w:ascii="Times New Roman" w:hAnsi="Times New Roman" w:cs="Times New Roman"/>
                <w:sz w:val="18"/>
                <w:szCs w:val="18"/>
              </w:rPr>
              <w:tab/>
            </w:r>
          </w:p>
        </w:tc>
      </w:tr>
      <w:tr w:rsidR="007607FE" w:rsidTr="00F71133">
        <w:trPr>
          <w:trHeight w:val="403"/>
        </w:trPr>
        <w:tc>
          <w:tcPr>
            <w:tcW w:w="2004" w:type="dxa"/>
            <w:tcBorders>
              <w:bottom w:val="single" w:sz="4" w:space="0" w:color="auto"/>
            </w:tcBorders>
          </w:tcPr>
          <w:p w:rsidR="007607FE" w:rsidRPr="00E35558" w:rsidRDefault="006057CA" w:rsidP="00F71133">
            <w:pPr>
              <w:jc w:val="both"/>
              <w:rPr>
                <w:rFonts w:ascii="Times New Roman" w:hAnsi="Times New Roman" w:cs="Times New Roman"/>
                <w:sz w:val="18"/>
                <w:szCs w:val="18"/>
              </w:rPr>
            </w:pPr>
            <m:oMathPara>
              <m:oMathParaPr>
                <m:jc m:val="left"/>
              </m:oMathParaPr>
              <m:oMath>
                <m:sSup>
                  <m:sSupPr>
                    <m:ctrlPr>
                      <w:rPr>
                        <w:rFonts w:ascii="Cambria Math" w:eastAsiaTheme="minorEastAsia" w:hAnsi="Cambria Math" w:cs="Times New Roman"/>
                        <w:i/>
                        <w:sz w:val="18"/>
                        <w:szCs w:val="18"/>
                      </w:rPr>
                    </m:ctrlPr>
                  </m:sSupPr>
                  <m:e>
                    <m:r>
                      <w:rPr>
                        <w:rFonts w:ascii="Cambria Math" w:eastAsiaTheme="minorEastAsia" w:hAnsi="Cambria Math" w:cs="Times New Roman"/>
                        <w:sz w:val="18"/>
                        <w:szCs w:val="18"/>
                      </w:rPr>
                      <m:t>WN</m:t>
                    </m:r>
                  </m:e>
                  <m:sup>
                    <m:r>
                      <w:rPr>
                        <w:rFonts w:ascii="Cambria Math" w:eastAsiaTheme="minorEastAsia" w:hAnsi="Cambria Math" w:cs="Times New Roman"/>
                        <w:sz w:val="18"/>
                        <w:szCs w:val="18"/>
                      </w:rPr>
                      <m:t>j</m:t>
                    </m:r>
                  </m:sup>
                </m:sSup>
              </m:oMath>
            </m:oMathPara>
          </w:p>
        </w:tc>
        <w:tc>
          <w:tcPr>
            <w:tcW w:w="8173" w:type="dxa"/>
            <w:tcBorders>
              <w:bottom w:val="single" w:sz="4" w:space="0" w:color="auto"/>
            </w:tcBorders>
          </w:tcPr>
          <w:p w:rsidR="007607FE" w:rsidRPr="00E35558" w:rsidRDefault="007607FE" w:rsidP="00F71133">
            <w:pPr>
              <w:jc w:val="both"/>
              <w:rPr>
                <w:rFonts w:ascii="Times New Roman" w:hAnsi="Times New Roman" w:cs="Times New Roman"/>
                <w:sz w:val="18"/>
                <w:szCs w:val="18"/>
              </w:rPr>
            </w:pPr>
            <m:oMath>
              <m:r>
                <w:rPr>
                  <w:rFonts w:ascii="Cambria Math" w:hAnsi="Cambria Math" w:cs="Times New Roman"/>
                  <w:sz w:val="18"/>
                  <w:szCs w:val="18"/>
                </w:rPr>
                <m:t>j</m:t>
              </m:r>
            </m:oMath>
            <w:r w:rsidRPr="00E35558">
              <w:rPr>
                <w:rFonts w:ascii="Times New Roman" w:hAnsi="Times New Roman" w:cs="Times New Roman"/>
                <w:sz w:val="18"/>
                <w:szCs w:val="18"/>
              </w:rPr>
              <w:t>. çizginin dalga sayısı</w:t>
            </w:r>
          </w:p>
        </w:tc>
      </w:tr>
      <w:tr w:rsidR="007607FE" w:rsidTr="00F71133">
        <w:trPr>
          <w:trHeight w:val="277"/>
        </w:trPr>
        <w:tc>
          <w:tcPr>
            <w:tcW w:w="2004" w:type="dxa"/>
            <w:tcBorders>
              <w:top w:val="single" w:sz="4" w:space="0" w:color="auto"/>
            </w:tcBorders>
          </w:tcPr>
          <w:p w:rsidR="007607FE" w:rsidRPr="00E35558" w:rsidRDefault="007607FE" w:rsidP="00F71133">
            <w:pPr>
              <w:jc w:val="both"/>
              <w:rPr>
                <w:rFonts w:ascii="Times New Roman" w:hAnsi="Times New Roman" w:cs="Times New Roman"/>
                <w:sz w:val="12"/>
                <w:szCs w:val="20"/>
              </w:rPr>
            </w:pPr>
          </w:p>
        </w:tc>
        <w:tc>
          <w:tcPr>
            <w:tcW w:w="8173" w:type="dxa"/>
            <w:tcBorders>
              <w:top w:val="single" w:sz="4" w:space="0" w:color="auto"/>
            </w:tcBorders>
          </w:tcPr>
          <w:p w:rsidR="007607FE" w:rsidRPr="00E35558" w:rsidRDefault="007607FE" w:rsidP="00F71133">
            <w:pPr>
              <w:jc w:val="both"/>
              <w:rPr>
                <w:rFonts w:ascii="Times New Roman" w:hAnsi="Times New Roman" w:cs="Times New Roman"/>
                <w:sz w:val="12"/>
                <w:szCs w:val="20"/>
              </w:rPr>
            </w:pPr>
          </w:p>
        </w:tc>
      </w:tr>
    </w:tbl>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ortamdaki su buharı yoğunluğunun yüksek olması absorpsiyon kaybını doğrudan arttırmaktadır. ABD atmosferik hava modelinde verilen hava ortamları incelendiğinde H</w:t>
      </w:r>
      <w:r>
        <w:rPr>
          <w:rFonts w:ascii="Times New Roman" w:hAnsi="Times New Roman" w:cs="Times New Roman"/>
          <w:sz w:val="20"/>
          <w:szCs w:val="20"/>
          <w:vertAlign w:val="subscript"/>
        </w:rPr>
        <w:t>2</w:t>
      </w:r>
      <w:r>
        <w:rPr>
          <w:rFonts w:ascii="Times New Roman" w:hAnsi="Times New Roman" w:cs="Times New Roman"/>
          <w:sz w:val="20"/>
          <w:szCs w:val="20"/>
        </w:rPr>
        <w:t xml:space="preserve">O konsantrasyonlarının modelde saptanan </w:t>
      </w:r>
      <w:r>
        <w:rPr>
          <w:rFonts w:ascii="Times New Roman" w:hAnsi="Times New Roman" w:cs="Times New Roman"/>
          <w:sz w:val="20"/>
          <w:szCs w:val="20"/>
        </w:rPr>
        <w:lastRenderedPageBreak/>
        <w:t>sıralamayla örtüştüğü açık şekilde görülmektedir. Ayrıca iletişim mesafesiyle de birlikte artan absorpsiyon kaybı, bazı frekans aralıklarında iletimin sağlanmasını oldukça güçleştirmektedir. Bir kanal modellemesi söz konusu olduğunda absorpsiyon kaybının minimum olduğu frekans aralıkları “İletim Pencereleri” olarak adlandırılmaktadır. Şekil 11’de verilen grafikler incelendiğinde, absorpsiyon kaybının minimum ve maksimum olduğu iki hava ortamında da çeşitli iletim pencereleri bulmanın mümkün olduğu görülmektedir. Bulunan pencereler, tasarımcılar ve araştırmacılar tarafından çeşitli şekillerde kullanılabilir. Öte yandan absorpsiyon kaybının mevsim değişikliklerinden önemli derecede etkilendiği düşünüldüğünde, buharlaşmanın yoğun şekilde gerçekleştiği kıyı kesimleri gibi alanlar için daha detaylı ve ortama özel modellemelerin yapılmasına ihtiyaç duyulabilecektir.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Yol kaybının hesaplanmasında Denklem (7) kullanılmıştır. Denklem (7) kullanılarak yapılan hesaplamalarda ABD atmosferik hava modelinde verilen beş hava ortamı için düğümler arası mesafelerin 1, 10, 100, 1000 ve 10000 cm olduğu durumlar için frekansa karşı yol kaybı değerlerinin ne olacağı incelenmiştir. 10 GHz ile 10 THz ve 10 GHz ile 100 THz aralığında hesaplanan yol kaybı değerleri düşükten yükseğe sırasıyla yüksek enlem kış, orta enlem kış, </w:t>
      </w:r>
      <w:r w:rsidRPr="008A4A9F">
        <w:rPr>
          <w:rFonts w:ascii="Times New Roman" w:hAnsi="Times New Roman" w:cs="Times New Roman"/>
          <w:sz w:val="20"/>
          <w:szCs w:val="20"/>
        </w:rPr>
        <w:t>yüksek enlem yaz, orta enlem yaz ve tropik hava ortamı olarak hesaplanmıştır. Bu bağlamda ABD atmosferik hava modelinde verilen hava ortamlarındaki H</w:t>
      </w:r>
      <w:r w:rsidRPr="008A4A9F">
        <w:rPr>
          <w:rFonts w:ascii="Times New Roman" w:hAnsi="Times New Roman" w:cs="Times New Roman"/>
          <w:sz w:val="20"/>
          <w:szCs w:val="20"/>
          <w:vertAlign w:val="subscript"/>
        </w:rPr>
        <w:t>2</w:t>
      </w:r>
      <w:r w:rsidRPr="008A4A9F">
        <w:rPr>
          <w:rFonts w:ascii="Times New Roman" w:hAnsi="Times New Roman" w:cs="Times New Roman"/>
          <w:sz w:val="20"/>
          <w:szCs w:val="20"/>
        </w:rPr>
        <w:t xml:space="preserve">O konsantrasyonunun iletim ortamına etkisine dair yargı tekrar tutarlılık göstermekte ve modelde bulunan sıralamayla örtüştüğü tekrar açık bir şekilde görülmektedir. Absorpsiyon kaybının incelendiği paragrafta olduğu gibi karmaşıklığın önlenmesi adına yalnızca en yüksek </w:t>
      </w:r>
      <w:r>
        <w:rPr>
          <w:rFonts w:ascii="Times New Roman" w:hAnsi="Times New Roman" w:cs="Times New Roman"/>
          <w:sz w:val="20"/>
          <w:szCs w:val="20"/>
        </w:rPr>
        <w:t xml:space="preserve">yol kaybına sahip olan tropik hava ortamı (Şekil 12(a, b)) grafikleri ve en düşük yol kaybına sahip olan yüksek enlem kış hava ortamı (Şekil 12(c, d)) grafikleri verilmiştir. Grafikler Şekil 11’de verilen eşleriyle karşılaştırıldıklarında kayıp, frekansa ve düğümler arası mesafeye bağlı olarak 200 dB’ye kadar artış göstermektedir. Öte yandan Şekil 12(b) ve Şekil 12(d)’de verilen grafikler karşılaştırıldığında düğümler arası mesafenin 1000 cm olduğu yüksek enlem kış hava ortamında yaklaşık 0.75 THz frekansta hesaplanan yol kaybının 180 dB’nin çok az üzerinde olduğu görülmektedir. Konu tropik hava ortamı olduğunda ise bu değerin 320 dB’nin de üzerinde olduğu gözlemlenmektedir. Benzer şekilde 1000 cm mesafede 1 THz frekansına bakıldığında yüksek enlem kış hava ortamında 180 dB’nin çok az altında olan yol kaybı, tropik hava ortamında </w:t>
      </w:r>
      <w:r w:rsidR="007607FE" w:rsidRPr="007607FE">
        <w:rPr>
          <w:rFonts w:ascii="Times New Roman" w:hAnsi="Times New Roman" w:cs="Times New Roman"/>
          <w:sz w:val="20"/>
          <w:szCs w:val="20"/>
        </w:rPr>
        <w:t>tekrar</w:t>
      </w:r>
      <w:r w:rsidRPr="007607FE">
        <w:rPr>
          <w:rFonts w:ascii="Times New Roman" w:hAnsi="Times New Roman" w:cs="Times New Roman"/>
          <w:sz w:val="20"/>
          <w:szCs w:val="20"/>
        </w:rPr>
        <w:t xml:space="preserve"> </w:t>
      </w:r>
      <w:r>
        <w:rPr>
          <w:rFonts w:ascii="Times New Roman" w:hAnsi="Times New Roman" w:cs="Times New Roman"/>
          <w:sz w:val="20"/>
          <w:szCs w:val="20"/>
        </w:rPr>
        <w:t>320 dB’nin üzerinde hesaplanmıştır. Bu fenomen, mevsim geçişi gibi havayı oluşturan moleküllerin konsantrasyonunda değişikliğe sebep olabilecek olayların iletişimi ne denli etkilediğine işaret etmektedir. Şekil 12, incelenen beş hava ortamının herhangi birinde 100 Gbps iletim kapasitesini yakalamanın mümkün olduğunu ancak bunun yol kaybı probleminin aşılmasına bağlı olduğunu göstermektedir. Özetle THz iletişimde, başta 10 GHz ile 1 THz aralığı olmak üzere 3 THz’ye kadar frekans aralıkları kullanıma oldukça uygundur. Mesafe probleminin çözümünde ise alıcılara daha yakın konumlandırılmış THz modemler kullanılabilir.</w:t>
      </w:r>
    </w:p>
    <w:p w:rsidR="0086155A" w:rsidRDefault="0086155A" w:rsidP="0086155A">
      <w:pPr>
        <w:spacing w:line="240" w:lineRule="auto"/>
        <w:jc w:val="both"/>
        <w:rPr>
          <w:rFonts w:ascii="Times New Roman" w:hAnsi="Times New Roman" w:cs="Times New Roman"/>
          <w:sz w:val="20"/>
          <w:szCs w:val="20"/>
        </w:rPr>
        <w:sectPr w:rsidR="0086155A" w:rsidSect="00F55CFB">
          <w:footerReference w:type="default" r:id="rId22"/>
          <w:type w:val="continuous"/>
          <w:pgSz w:w="11906" w:h="16838"/>
          <w:pgMar w:top="907" w:right="907" w:bottom="907" w:left="907" w:header="709" w:footer="709" w:gutter="0"/>
          <w:cols w:num="2" w:space="567"/>
          <w:docGrid w:linePitch="360"/>
        </w:sectPr>
      </w:pPr>
      <w:r>
        <w:rPr>
          <w:rFonts w:ascii="Times New Roman" w:hAnsi="Times New Roman" w:cs="Times New Roman"/>
          <w:sz w:val="20"/>
          <w:szCs w:val="20"/>
        </w:rPr>
        <w:tab/>
        <w:t xml:space="preserve">SNR değerleri Denklem (8) kullanılarak hesaplanmıştır. Şekil 13, ABD atmosferik hava modelince verilen hava ortamları için frekansa karşı SNR değerlerinin düğümler arası çeşitli mesafelerde hesaplama sonuçlarını göstermektedir. 10 GHz ile 10 THz (Şekil 13(b, d)) ve 10 GHz ile 100 THz (Şekil 13(a, c)) aralıkları için verilen grafikler; SNR değerinin en yüksek olduğu tropik hava ortamı (Şekil 14(a, b)) ve en düşük olduğu yüksek enlem kış hava ortamı (Şekil 14(c, d)) modelleridir. Sonuçlar absorpsiyon kaybı ve yol kaybı modelleriyle tutarlılık göstermiş, </w:t>
      </w:r>
      <w:r w:rsidRPr="007B4B00">
        <w:rPr>
          <w:rFonts w:ascii="Times New Roman" w:hAnsi="Times New Roman" w:cs="Times New Roman"/>
          <w:sz w:val="20"/>
          <w:szCs w:val="20"/>
        </w:rPr>
        <w:t xml:space="preserve">SNR değerleri düşükten yükseğe sırasıyla yüksek enlem kış, orta enlem kış, yüksek enlem yaz, orta enlem yaz ve tropik hava ortamlarında hesaplanmıştır. </w:t>
      </w:r>
      <w:r>
        <w:rPr>
          <w:rFonts w:ascii="Times New Roman" w:hAnsi="Times New Roman" w:cs="Times New Roman"/>
          <w:sz w:val="20"/>
          <w:szCs w:val="20"/>
        </w:rPr>
        <w:t>Bu bağlamda H</w:t>
      </w:r>
      <w:r w:rsidRPr="007B4B00">
        <w:rPr>
          <w:rFonts w:ascii="Times New Roman" w:hAnsi="Times New Roman" w:cs="Times New Roman"/>
          <w:sz w:val="20"/>
          <w:szCs w:val="20"/>
        </w:rPr>
        <w:t>2</w:t>
      </w:r>
      <w:r>
        <w:rPr>
          <w:rFonts w:ascii="Times New Roman" w:hAnsi="Times New Roman" w:cs="Times New Roman"/>
          <w:sz w:val="20"/>
          <w:szCs w:val="20"/>
        </w:rPr>
        <w:t>O konsantrasyonunun gürültüyü arttırma ve iletişimi zorlaştırma etkisine dair yargı bir kez daha tutarlılık göstermektedir. Şekil 14’de iki hava ortamı 10000 cm mesafede, 0 dBm ve 60 dBm iletim güçleri için karşılaştırılmıştır. Tropik hava ortamında 0 dBm iletim gücü için 0.38 THz ve 0.45 THz civarlarında sırasıyla yaklaşık olarak -249 ve -266 olan SNR değerleri, yüksek enlem kış söz konusu olduğunda yine sırasıyla yaklaşık olarak -186 ve -188 olarak hesaplanmıştır. Ek olarak yine tropik hava ortamında 60 dBm iletim gücü için 0.38 THz ve 0.45 THz civarlarında sırasıyla yaklaşık olarak -188 ve -205 olan SNR değerleri, yüksek enlem kış söz konusu olduğunda yine sırasıyla yaklaşık olarak -126 ve -127 olarak hesaplanmıştır. Buradan hareketle SNR değerlerinin hem iletim gücüyle hem de iletim mesafesiyle ilişki içinde olduğunu söyleyebiliriz. Artan iletim gücü sayesinde yükselen sinyal gönderme hızı SNR değerini yükseltme eğilimindeyken artan mesafe bunun tam tersini yapmaktadır. Mesafenin artması sebebiyle düşen sinyal kalitesi ve yükselen gürültü miktarı SNR değerini düşürme eğilimindedir.</w:t>
      </w:r>
      <w:r>
        <w:rPr>
          <w:rFonts w:ascii="Times New Roman" w:hAnsi="Times New Roman" w:cs="Times New Roman"/>
          <w:sz w:val="20"/>
          <w:szCs w:val="20"/>
        </w:rPr>
        <w:br w:type="textWrapping" w:clear="all"/>
      </w:r>
    </w:p>
    <w:p w:rsidR="0086155A" w:rsidRDefault="0086155A" w:rsidP="0086155A">
      <w:pPr>
        <w:spacing w:line="240" w:lineRule="auto"/>
        <w:jc w:val="both"/>
        <w:rPr>
          <w:rFonts w:ascii="Times New Roman" w:hAnsi="Times New Roman" w:cs="Times New Roman"/>
          <w:sz w:val="20"/>
        </w:rPr>
      </w:pPr>
      <w:r>
        <w:rPr>
          <w:rFonts w:ascii="Times New Roman" w:hAnsi="Times New Roman" w:cs="Times New Roman"/>
          <w:sz w:val="20"/>
          <w:szCs w:val="20"/>
        </w:rPr>
        <w:lastRenderedPageBreak/>
        <w:br w:type="textWrapping" w:clear="all"/>
      </w:r>
      <w:r>
        <w:rPr>
          <w:noProof/>
          <w:lang w:val="en-US"/>
        </w:rPr>
        <w:drawing>
          <wp:anchor distT="0" distB="0" distL="114300" distR="114300" simplePos="0" relativeHeight="251685888" behindDoc="1" locked="0" layoutInCell="1" allowOverlap="1" wp14:anchorId="36A6738A" wp14:editId="2AAB5305">
            <wp:simplePos x="0" y="0"/>
            <wp:positionH relativeFrom="column">
              <wp:posOffset>1359535</wp:posOffset>
            </wp:positionH>
            <wp:positionV relativeFrom="paragraph">
              <wp:posOffset>3161665</wp:posOffset>
            </wp:positionV>
            <wp:extent cx="5048250" cy="2829560"/>
            <wp:effectExtent l="0" t="0" r="0" b="8890"/>
            <wp:wrapTopAndBottom/>
            <wp:docPr id="85" name="Picture 85" desc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8250" cy="282956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91008" behindDoc="0" locked="0" layoutInCell="1" allowOverlap="1" wp14:anchorId="099CB126" wp14:editId="5B44B979">
                <wp:simplePos x="0" y="0"/>
                <wp:positionH relativeFrom="margin">
                  <wp:align>right</wp:align>
                </wp:positionH>
                <wp:positionV relativeFrom="paragraph">
                  <wp:posOffset>5980458</wp:posOffset>
                </wp:positionV>
                <wp:extent cx="5048250" cy="182880"/>
                <wp:effectExtent l="0" t="0" r="0" b="7620"/>
                <wp:wrapTopAndBottom/>
                <wp:docPr id="57" name="Text Box 57"/>
                <wp:cNvGraphicFramePr/>
                <a:graphic xmlns:a="http://schemas.openxmlformats.org/drawingml/2006/main">
                  <a:graphicData uri="http://schemas.microsoft.com/office/word/2010/wordprocessingShape">
                    <wps:wsp>
                      <wps:cNvSpPr txBox="1"/>
                      <wps:spPr>
                        <a:xfrm>
                          <a:off x="0" y="0"/>
                          <a:ext cx="5048250" cy="182880"/>
                        </a:xfrm>
                        <a:prstGeom prst="rect">
                          <a:avLst/>
                        </a:prstGeom>
                        <a:solidFill>
                          <a:prstClr val="white"/>
                        </a:solidFill>
                        <a:ln>
                          <a:noFill/>
                        </a:ln>
                        <a:effectLst/>
                      </wps:spPr>
                      <wps:txbx>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(b) </w:t>
                            </w:r>
                            <w:r>
                              <w:rPr>
                                <w:rFonts w:ascii="Times New Roman" w:hAnsi="Times New Roman" w:cs="Times New Roman"/>
                                <w:i w:val="0"/>
                                <w:color w:val="auto"/>
                              </w:rPr>
                              <w:t>10 GHz’den 10 THz’ye kadar tropik hava ortamının modeli.</w:t>
                            </w:r>
                          </w:p>
                          <w:p w:rsidR="00F71133" w:rsidRPr="000877D3"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9CB126" id="Text Box 57" o:spid="_x0000_s1038" type="#_x0000_t202" style="position:absolute;left:0;text-align:left;margin-left:301.5pt;margin-top:470.9pt;width:397.5pt;height:14.4pt;z-index:2516910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" stroked="f">
                <v:textbox inset="0,0,0,0">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(b)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tropik hava ortamının modeli.</w:t>
                      </w:r>
                    </w:p>
                    <w:p w:rsidR="00F71133" w:rsidRPr="000877D3" w:rsidRDefault="00F71133" w:rsidP="0086155A">
                      <w:pPr>
                        <w:pStyle w:val="Caption"/>
                        <w:rPr>
                          <w:noProof/>
                        </w:rPr>
                      </w:pPr>
                    </w:p>
                  </w:txbxContent>
                </v:textbox>
                <w10:wrap type="topAndBottom" anchorx="margin"/>
              </v:shape>
            </w:pict>
          </mc:Fallback>
        </mc:AlternateContent>
      </w:r>
      <w:r>
        <w:rPr>
          <w:noProof/>
          <w:lang w:val="en-US"/>
        </w:rPr>
        <w:drawing>
          <wp:anchor distT="0" distB="0" distL="114300" distR="114300" simplePos="0" relativeHeight="251686912" behindDoc="1" locked="0" layoutInCell="1" allowOverlap="1" wp14:anchorId="768C3969" wp14:editId="7C8364E8">
            <wp:simplePos x="0" y="0"/>
            <wp:positionH relativeFrom="column">
              <wp:posOffset>1370965</wp:posOffset>
            </wp:positionH>
            <wp:positionV relativeFrom="paragraph">
              <wp:posOffset>6356350</wp:posOffset>
            </wp:positionV>
            <wp:extent cx="5036820" cy="2823210"/>
            <wp:effectExtent l="0" t="0" r="0" b="0"/>
            <wp:wrapTopAndBottom/>
            <wp:docPr id="84" name="Picture 84" descr="y-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y-k,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6820" cy="282321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89984" behindDoc="0" locked="0" layoutInCell="1" allowOverlap="1" wp14:anchorId="57C30A8C" wp14:editId="707876D8">
                <wp:simplePos x="0" y="0"/>
                <wp:positionH relativeFrom="margin">
                  <wp:align>right</wp:align>
                </wp:positionH>
                <wp:positionV relativeFrom="paragraph">
                  <wp:posOffset>2828290</wp:posOffset>
                </wp:positionV>
                <wp:extent cx="5036820" cy="166370"/>
                <wp:effectExtent l="0" t="0" r="0" b="5080"/>
                <wp:wrapTopAndBottom/>
                <wp:docPr id="58" name="Text Box 58"/>
                <wp:cNvGraphicFramePr/>
                <a:graphic xmlns:a="http://schemas.openxmlformats.org/drawingml/2006/main">
                  <a:graphicData uri="http://schemas.microsoft.com/office/word/2010/wordprocessingShape">
                    <wps:wsp>
                      <wps:cNvSpPr txBox="1"/>
                      <wps:spPr>
                        <a:xfrm>
                          <a:off x="0" y="0"/>
                          <a:ext cx="5036820" cy="166370"/>
                        </a:xfrm>
                        <a:prstGeom prst="rect">
                          <a:avLst/>
                        </a:prstGeom>
                        <a:solidFill>
                          <a:prstClr val="white"/>
                        </a:solidFill>
                        <a:ln>
                          <a:noFill/>
                        </a:ln>
                        <a:effectLst/>
                      </wps:spPr>
                      <wps:txbx>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(a) </w:t>
                            </w:r>
                            <w:r>
                              <w:rPr>
                                <w:rFonts w:ascii="Times New Roman" w:hAnsi="Times New Roman" w:cs="Times New Roman"/>
                                <w:i w:val="0"/>
                                <w:color w:val="auto"/>
                              </w:rPr>
                              <w:t>10 GHz’den 100 THz’ye kadar tropik hava ortamının modeli.</w:t>
                            </w:r>
                          </w:p>
                          <w:p w:rsidR="00F71133" w:rsidRPr="00262AD2"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30A8C" id="Text Box 58" o:spid="_x0000_s1039" type="#_x0000_t202" style="position:absolute;left:0;text-align:left;margin-left:300.6pt;margin-top:222.7pt;width:396.6pt;height:13.1pt;z-index:251689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" stroked="f">
                <v:textbox inset="0,0,0,0">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(a)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tropik hava ortamının modeli.</w:t>
                      </w:r>
                    </w:p>
                    <w:p w:rsidR="00F71133" w:rsidRPr="00262AD2" w:rsidRDefault="00F71133" w:rsidP="0086155A">
                      <w:pPr>
                        <w:pStyle w:val="Caption"/>
                        <w:rPr>
                          <w:noProof/>
                        </w:rPr>
                      </w:pPr>
                    </w:p>
                  </w:txbxContent>
                </v:textbox>
                <w10:wrap type="topAndBottom" anchorx="margin"/>
              </v:shape>
            </w:pict>
          </mc:Fallback>
        </mc:AlternateContent>
      </w:r>
      <w:r>
        <w:rPr>
          <w:noProof/>
          <w:lang w:val="en-US"/>
        </w:rPr>
        <mc:AlternateContent>
          <mc:Choice Requires="wps">
            <w:drawing>
              <wp:anchor distT="0" distB="0" distL="114300" distR="114300" simplePos="0" relativeHeight="251702272" behindDoc="0" locked="0" layoutInCell="1" allowOverlap="1" wp14:anchorId="58744270" wp14:editId="7F25BA32">
                <wp:simplePos x="0" y="0"/>
                <wp:positionH relativeFrom="margin">
                  <wp:align>right</wp:align>
                </wp:positionH>
                <wp:positionV relativeFrom="paragraph">
                  <wp:posOffset>9161145</wp:posOffset>
                </wp:positionV>
                <wp:extent cx="5048250" cy="160655"/>
                <wp:effectExtent l="0" t="0" r="0" b="0"/>
                <wp:wrapTopAndBottom/>
                <wp:docPr id="59" name="Text Box 59"/>
                <wp:cNvGraphicFramePr/>
                <a:graphic xmlns:a="http://schemas.openxmlformats.org/drawingml/2006/main">
                  <a:graphicData uri="http://schemas.microsoft.com/office/word/2010/wordprocessingShape">
                    <wps:wsp>
                      <wps:cNvSpPr txBox="1"/>
                      <wps:spPr>
                        <a:xfrm>
                          <a:off x="0" y="0"/>
                          <a:ext cx="5048250" cy="160655"/>
                        </a:xfrm>
                        <a:prstGeom prst="rect">
                          <a:avLst/>
                        </a:prstGeom>
                        <a:solidFill>
                          <a:prstClr val="white"/>
                        </a:solidFill>
                        <a:ln>
                          <a:noFill/>
                        </a:ln>
                        <a:effectLst/>
                      </wps:spPr>
                      <wps:txbx>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(c) </w:t>
                            </w:r>
                            <w:r>
                              <w:rPr>
                                <w:rFonts w:ascii="Times New Roman" w:hAnsi="Times New Roman" w:cs="Times New Roman"/>
                                <w:i w:val="0"/>
                                <w:color w:val="auto"/>
                              </w:rPr>
                              <w:t>10 GHz’den 100 THz’ye kadar yüksek enlem kış hava ortamının modeli.</w:t>
                            </w:r>
                          </w:p>
                          <w:p w:rsidR="00F71133" w:rsidRPr="005D7ED3" w:rsidRDefault="00F71133" w:rsidP="0086155A">
                            <w:pPr>
                              <w:pStyle w:val="Caption"/>
                              <w:jc w:val="center"/>
                              <w:rPr>
                                <w:noProof/>
                              </w:rPr>
                            </w:pPr>
                          </w:p>
                          <w:p w:rsidR="00F71133" w:rsidRPr="006D6859"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744270" id="Text Box 59" o:spid="_x0000_s1040" type="#_x0000_t202" style="position:absolute;left:0;text-align:left;margin-left:301.5pt;margin-top:721.35pt;width:397.5pt;height:12.65pt;z-index:2517022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" stroked="f">
                <v:textbox inset="0,0,0,0">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(c)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yüksek enlem kış hava ortamının modeli.</w:t>
                      </w:r>
                    </w:p>
                    <w:p w:rsidR="00F71133" w:rsidRPr="005D7ED3" w:rsidRDefault="00F71133" w:rsidP="0086155A">
                      <w:pPr>
                        <w:pStyle w:val="Caption"/>
                        <w:jc w:val="center"/>
                        <w:rPr>
                          <w:noProof/>
                        </w:rPr>
                      </w:pPr>
                    </w:p>
                    <w:p w:rsidR="00F71133" w:rsidRPr="006D6859" w:rsidRDefault="00F71133" w:rsidP="0086155A">
                      <w:pPr>
                        <w:pStyle w:val="Caption"/>
                        <w:rPr>
                          <w:noProof/>
                        </w:rPr>
                      </w:pPr>
                    </w:p>
                  </w:txbxContent>
                </v:textbox>
                <w10:wrap type="topAndBottom" anchorx="margin"/>
              </v:shape>
            </w:pict>
          </mc:Fallback>
        </mc:AlternateContent>
      </w:r>
      <w:r>
        <w:rPr>
          <w:noProof/>
          <w:lang w:val="en-US"/>
        </w:rPr>
        <mc:AlternateContent>
          <mc:Choice Requires="wps">
            <w:drawing>
              <wp:anchor distT="0" distB="0" distL="114300" distR="114300" simplePos="0" relativeHeight="251688960" behindDoc="0" locked="0" layoutInCell="1" allowOverlap="1" wp14:anchorId="65650580" wp14:editId="6F90EAB8">
                <wp:simplePos x="0" y="0"/>
                <wp:positionH relativeFrom="margin">
                  <wp:align>left</wp:align>
                </wp:positionH>
                <wp:positionV relativeFrom="paragraph">
                  <wp:posOffset>305</wp:posOffset>
                </wp:positionV>
                <wp:extent cx="1311910" cy="1398905"/>
                <wp:effectExtent l="0" t="0" r="2540" b="0"/>
                <wp:wrapThrough wrapText="bothSides">
                  <wp:wrapPolygon edited="0">
                    <wp:start x="0" y="0"/>
                    <wp:lineTo x="0" y="21178"/>
                    <wp:lineTo x="21328" y="21178"/>
                    <wp:lineTo x="21328" y="0"/>
                    <wp:lineTo x="0" y="0"/>
                  </wp:wrapPolygon>
                </wp:wrapThrough>
                <wp:docPr id="60" name="Text Box 60"/>
                <wp:cNvGraphicFramePr/>
                <a:graphic xmlns:a="http://schemas.openxmlformats.org/drawingml/2006/main">
                  <a:graphicData uri="http://schemas.microsoft.com/office/word/2010/wordprocessingShape">
                    <wps:wsp>
                      <wps:cNvSpPr txBox="1"/>
                      <wps:spPr>
                        <a:xfrm>
                          <a:off x="0" y="0"/>
                          <a:ext cx="1311910" cy="1398905"/>
                        </a:xfrm>
                        <a:prstGeom prst="rect">
                          <a:avLst/>
                        </a:prstGeom>
                        <a:solidFill>
                          <a:prstClr val="white"/>
                        </a:solidFill>
                        <a:ln>
                          <a:noFill/>
                        </a:ln>
                        <a:effectLst/>
                      </wps:spPr>
                      <wps:txbx>
                        <w:txbxContent>
                          <w:p w:rsidR="00F71133" w:rsidRPr="00CE2214" w:rsidRDefault="00F71133" w:rsidP="0086155A">
                            <w:pPr>
                              <w:pStyle w:val="Caption"/>
                              <w:jc w:val="both"/>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11. </w:t>
                            </w:r>
                            <w:r>
                              <w:rPr>
                                <w:rFonts w:ascii="Times New Roman" w:hAnsi="Times New Roman" w:cs="Times New Roman"/>
                                <w:i w:val="0"/>
                                <w:color w:val="auto"/>
                              </w:rPr>
                              <w:t>Tropik (a, b) ve yüksek enlem kış (c, d) için mesafeye göre frekansa karşı absorpsiyon kaybı grafikleri.</w:t>
                            </w:r>
                          </w:p>
                          <w:p w:rsidR="00F71133" w:rsidRPr="001602C8"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50580" id="Text Box 60" o:spid="_x0000_s1041" type="#_x0000_t202" style="position:absolute;left:0;text-align:left;margin-left:0;margin-top:0;width:103.3pt;height:110.1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" stroked="f">
                <v:textbox inset="0,0,0,0">
                  <w:txbxContent>
                    <w:p w:rsidR="00F71133" w:rsidRPr="00CE2214" w:rsidRDefault="00F71133" w:rsidP="0086155A">
                      <w:pPr>
                        <w:pStyle w:val="Caption"/>
                        <w:jc w:val="both"/>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11. </w:t>
                      </w:r>
                      <w:r>
                        <w:rPr>
                          <w:rFonts w:ascii="Times New Roman" w:hAnsi="Times New Roman" w:cs="Times New Roman"/>
                          <w:i w:val="0"/>
                          <w:color w:val="auto"/>
                        </w:rPr>
                        <w:t>Tropik (a, b) ve yüksek enlem kış (c, d) için mesafeye göre frekansa karşı absorpsiyon kaybı grafikleri.</w:t>
                      </w:r>
                    </w:p>
                    <w:p w:rsidR="00F71133" w:rsidRPr="001602C8" w:rsidRDefault="00F71133" w:rsidP="0086155A">
                      <w:pPr>
                        <w:pStyle w:val="Caption"/>
                        <w:rPr>
                          <w:noProof/>
                        </w:rPr>
                      </w:pPr>
                    </w:p>
                  </w:txbxContent>
                </v:textbox>
                <w10:wrap type="through" anchorx="margin"/>
              </v:shape>
            </w:pict>
          </mc:Fallback>
        </mc:AlternateContent>
      </w:r>
      <w:r>
        <w:rPr>
          <w:noProof/>
          <w:lang w:val="en-US"/>
        </w:rPr>
        <w:drawing>
          <wp:anchor distT="0" distB="0" distL="114300" distR="114300" simplePos="0" relativeHeight="251684864" behindDoc="1" locked="0" layoutInCell="1" allowOverlap="1" wp14:anchorId="25899247" wp14:editId="29BD63F8">
            <wp:simplePos x="0" y="0"/>
            <wp:positionH relativeFrom="column">
              <wp:posOffset>1370965</wp:posOffset>
            </wp:positionH>
            <wp:positionV relativeFrom="paragraph">
              <wp:posOffset>4445</wp:posOffset>
            </wp:positionV>
            <wp:extent cx="5036820" cy="2837180"/>
            <wp:effectExtent l="0" t="0" r="0" b="1270"/>
            <wp:wrapTopAndBottom/>
            <wp:docPr id="83" name="Picture 83" desc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6820" cy="2837180"/>
                    </a:xfrm>
                    <a:prstGeom prst="rect">
                      <a:avLst/>
                    </a:prstGeom>
                    <a:noFill/>
                  </pic:spPr>
                </pic:pic>
              </a:graphicData>
            </a:graphic>
            <wp14:sizeRelH relativeFrom="page">
              <wp14:pctWidth>0</wp14:pctWidth>
            </wp14:sizeRelH>
            <wp14:sizeRelV relativeFrom="page">
              <wp14:pctHeight>0</wp14:pctHeight>
            </wp14:sizeRelV>
          </wp:anchor>
        </w:drawing>
      </w:r>
    </w:p>
    <w:p w:rsidR="0086155A" w:rsidRDefault="0086155A" w:rsidP="0086155A">
      <w:pPr>
        <w:spacing w:line="240" w:lineRule="auto"/>
        <w:jc w:val="both"/>
        <w:rPr>
          <w:rFonts w:ascii="Times New Roman" w:hAnsi="Times New Roman" w:cs="Times New Roman"/>
          <w:sz w:val="20"/>
        </w:rPr>
      </w:pPr>
    </w:p>
    <w:p w:rsidR="0086155A" w:rsidRDefault="0086155A" w:rsidP="0086155A">
      <w:pPr>
        <w:spacing w:line="240" w:lineRule="auto"/>
        <w:jc w:val="both"/>
        <w:rPr>
          <w:rFonts w:ascii="Times New Roman" w:hAnsi="Times New Roman" w:cs="Times New Roman"/>
          <w:sz w:val="20"/>
        </w:rPr>
      </w:pPr>
      <w:r>
        <w:rPr>
          <w:noProof/>
          <w:lang w:val="en-US"/>
        </w:rPr>
        <w:lastRenderedPageBreak/>
        <mc:AlternateContent>
          <mc:Choice Requires="wps">
            <w:drawing>
              <wp:anchor distT="0" distB="0" distL="114300" distR="114300" simplePos="0" relativeHeight="251694080" behindDoc="0" locked="0" layoutInCell="1" allowOverlap="1" wp14:anchorId="61B0E115" wp14:editId="59B7C11D">
                <wp:simplePos x="0" y="0"/>
                <wp:positionH relativeFrom="margin">
                  <wp:align>left</wp:align>
                </wp:positionH>
                <wp:positionV relativeFrom="paragraph">
                  <wp:posOffset>3143885</wp:posOffset>
                </wp:positionV>
                <wp:extent cx="1311910" cy="1398905"/>
                <wp:effectExtent l="0" t="0" r="2540" b="0"/>
                <wp:wrapThrough wrapText="bothSides">
                  <wp:wrapPolygon edited="0">
                    <wp:start x="0" y="0"/>
                    <wp:lineTo x="0" y="21178"/>
                    <wp:lineTo x="21328" y="21178"/>
                    <wp:lineTo x="21328" y="0"/>
                    <wp:lineTo x="0" y="0"/>
                  </wp:wrapPolygon>
                </wp:wrapThrough>
                <wp:docPr id="61" name="Text Box 61"/>
                <wp:cNvGraphicFramePr/>
                <a:graphic xmlns:a="http://schemas.openxmlformats.org/drawingml/2006/main">
                  <a:graphicData uri="http://schemas.microsoft.com/office/word/2010/wordprocessingShape">
                    <wps:wsp>
                      <wps:cNvSpPr txBox="1"/>
                      <wps:spPr>
                        <a:xfrm>
                          <a:off x="0" y="0"/>
                          <a:ext cx="1311910" cy="1398905"/>
                        </a:xfrm>
                        <a:prstGeom prst="rect">
                          <a:avLst/>
                        </a:prstGeom>
                        <a:solidFill>
                          <a:prstClr val="white"/>
                        </a:solidFill>
                        <a:ln>
                          <a:noFill/>
                        </a:ln>
                        <a:effectLst/>
                      </wps:spPr>
                      <wps:txbx>
                        <w:txbxContent>
                          <w:p w:rsidR="00F71133" w:rsidRPr="009D34A3" w:rsidRDefault="00F71133" w:rsidP="0086155A">
                            <w:pPr>
                              <w:pStyle w:val="Caption"/>
                              <w:jc w:val="both"/>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12. </w:t>
                            </w:r>
                            <w:r>
                              <w:rPr>
                                <w:rFonts w:ascii="Times New Roman" w:hAnsi="Times New Roman" w:cs="Times New Roman"/>
                                <w:i w:val="0"/>
                                <w:color w:val="auto"/>
                              </w:rPr>
                              <w:t>Tropik (a, b) ve yüksek enlem kış (c, d) için mesafeye göre frekansa karşı yol kaybı grafikleri.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0E115" id="Text Box 61" o:spid="_x0000_s1042" type="#_x0000_t202" style="position:absolute;left:0;text-align:left;margin-left:0;margin-top:247.55pt;width:103.3pt;height:110.1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" stroked="f">
                <v:textbox inset="0,0,0,0">
                  <w:txbxContent>
                    <w:p w:rsidR="00F71133" w:rsidRPr="009D34A3" w:rsidRDefault="00F71133" w:rsidP="0086155A">
                      <w:pPr>
                        <w:pStyle w:val="Caption"/>
                        <w:jc w:val="both"/>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12. </w:t>
                      </w:r>
                      <w:r>
                        <w:rPr>
                          <w:rFonts w:ascii="Times New Roman" w:hAnsi="Times New Roman" w:cs="Times New Roman"/>
                          <w:i w:val="0"/>
                          <w:color w:val="auto"/>
                        </w:rPr>
                        <w:t>Tropik (a, b) ve yüksek enlem kış (c, d) için mesafeye göre frekansa karşı yol kaybı grafikleri.</w:t>
                      </w:r>
                    </w:p>
                  </w:txbxContent>
                </v:textbox>
                <w10:wrap type="through" anchorx="margin"/>
              </v:shape>
            </w:pict>
          </mc:Fallback>
        </mc:AlternateContent>
      </w:r>
      <w:r>
        <w:rPr>
          <w:noProof/>
          <w:lang w:val="en-US"/>
        </w:rPr>
        <mc:AlternateContent>
          <mc:Choice Requires="wps">
            <w:drawing>
              <wp:anchor distT="0" distB="0" distL="114300" distR="114300" simplePos="0" relativeHeight="251693056" behindDoc="0" locked="0" layoutInCell="1" allowOverlap="1" wp14:anchorId="7978513F" wp14:editId="17D1C451">
                <wp:simplePos x="0" y="0"/>
                <wp:positionH relativeFrom="margin">
                  <wp:align>right</wp:align>
                </wp:positionH>
                <wp:positionV relativeFrom="paragraph">
                  <wp:posOffset>2834640</wp:posOffset>
                </wp:positionV>
                <wp:extent cx="5048250" cy="166370"/>
                <wp:effectExtent l="0" t="0" r="0" b="5080"/>
                <wp:wrapTopAndBottom/>
                <wp:docPr id="62" name="Text Box 62"/>
                <wp:cNvGraphicFramePr/>
                <a:graphic xmlns:a="http://schemas.openxmlformats.org/drawingml/2006/main">
                  <a:graphicData uri="http://schemas.microsoft.com/office/word/2010/wordprocessingShape">
                    <wps:wsp>
                      <wps:cNvSpPr txBox="1"/>
                      <wps:spPr>
                        <a:xfrm>
                          <a:off x="0" y="0"/>
                          <a:ext cx="5048250" cy="166370"/>
                        </a:xfrm>
                        <a:prstGeom prst="rect">
                          <a:avLst/>
                        </a:prstGeom>
                        <a:solidFill>
                          <a:prstClr val="white"/>
                        </a:solidFill>
                        <a:ln>
                          <a:noFill/>
                        </a:ln>
                        <a:effectLst/>
                      </wps:spPr>
                      <wps:txbx>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(d) </w:t>
                            </w:r>
                            <w:r>
                              <w:rPr>
                                <w:rFonts w:ascii="Times New Roman" w:hAnsi="Times New Roman" w:cs="Times New Roman"/>
                                <w:i w:val="0"/>
                                <w:color w:val="auto"/>
                              </w:rPr>
                              <w:t>10 GHz’den 10 THz’ye kadar yüksek enlem kış hava ortamının modeli.</w:t>
                            </w:r>
                          </w:p>
                          <w:p w:rsidR="00F71133" w:rsidRPr="005D7ED3" w:rsidRDefault="00F71133" w:rsidP="0086155A">
                            <w:pPr>
                              <w:pStyle w:val="Caption"/>
                              <w:jc w:val="center"/>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78513F" id="Text Box 62" o:spid="_x0000_s1043" type="#_x0000_t202" style="position:absolute;left:0;text-align:left;margin-left:301.5pt;margin-top:223.2pt;width:397.5pt;height:13.1pt;z-index:2516930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" stroked="f">
                <v:textbox inset="0,0,0,0">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(d)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yüksek enlem kış hava ortamının modeli.</w:t>
                      </w:r>
                    </w:p>
                    <w:p w:rsidR="00F71133" w:rsidRPr="005D7ED3" w:rsidRDefault="00F71133" w:rsidP="0086155A">
                      <w:pPr>
                        <w:pStyle w:val="Caption"/>
                        <w:jc w:val="center"/>
                        <w:rPr>
                          <w:noProof/>
                        </w:rPr>
                      </w:pPr>
                    </w:p>
                  </w:txbxContent>
                </v:textbox>
                <w10:wrap type="topAndBottom" anchorx="margin"/>
              </v:shape>
            </w:pict>
          </mc:Fallback>
        </mc:AlternateContent>
      </w:r>
      <w:r>
        <w:rPr>
          <w:noProof/>
          <w:lang w:val="en-US"/>
        </w:rPr>
        <w:drawing>
          <wp:anchor distT="0" distB="0" distL="114300" distR="114300" simplePos="0" relativeHeight="251687936" behindDoc="1" locked="0" layoutInCell="1" allowOverlap="1" wp14:anchorId="65651697" wp14:editId="72207D6A">
            <wp:simplePos x="0" y="0"/>
            <wp:positionH relativeFrom="column">
              <wp:posOffset>1353820</wp:posOffset>
            </wp:positionH>
            <wp:positionV relativeFrom="paragraph">
              <wp:posOffset>4445</wp:posOffset>
            </wp:positionV>
            <wp:extent cx="5048250" cy="2836545"/>
            <wp:effectExtent l="0" t="0" r="0" b="1905"/>
            <wp:wrapTopAndBottom/>
            <wp:docPr id="82" name="Picture 82" descr="y-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y-k,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8250" cy="283654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5104" behindDoc="1" locked="0" layoutInCell="1" allowOverlap="1" wp14:anchorId="63782E30" wp14:editId="1490C9D2">
            <wp:simplePos x="0" y="0"/>
            <wp:positionH relativeFrom="column">
              <wp:posOffset>1362075</wp:posOffset>
            </wp:positionH>
            <wp:positionV relativeFrom="paragraph">
              <wp:posOffset>3143250</wp:posOffset>
            </wp:positionV>
            <wp:extent cx="5048250" cy="2835275"/>
            <wp:effectExtent l="0" t="0" r="0" b="3175"/>
            <wp:wrapTopAndBottom/>
            <wp:docPr id="81" name="Picture 81" desc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0" cy="28352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96128" behindDoc="1" locked="0" layoutInCell="1" allowOverlap="1" wp14:anchorId="119B43BA" wp14:editId="0C81E029">
            <wp:simplePos x="0" y="0"/>
            <wp:positionH relativeFrom="column">
              <wp:posOffset>1353820</wp:posOffset>
            </wp:positionH>
            <wp:positionV relativeFrom="paragraph">
              <wp:posOffset>6303010</wp:posOffset>
            </wp:positionV>
            <wp:extent cx="5048250" cy="2856230"/>
            <wp:effectExtent l="0" t="0" r="0" b="1270"/>
            <wp:wrapTopAndBottom/>
            <wp:docPr id="80" name="Picture 80" desc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8250" cy="285623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0224" behindDoc="0" locked="0" layoutInCell="1" allowOverlap="1" wp14:anchorId="6D81311A" wp14:editId="104592BB">
                <wp:simplePos x="0" y="0"/>
                <wp:positionH relativeFrom="margin">
                  <wp:align>right</wp:align>
                </wp:positionH>
                <wp:positionV relativeFrom="paragraph">
                  <wp:posOffset>9146595</wp:posOffset>
                </wp:positionV>
                <wp:extent cx="5060315" cy="175260"/>
                <wp:effectExtent l="0" t="0" r="6985" b="0"/>
                <wp:wrapTopAndBottom/>
                <wp:docPr id="63" name="Text Box 63"/>
                <wp:cNvGraphicFramePr/>
                <a:graphic xmlns:a="http://schemas.openxmlformats.org/drawingml/2006/main">
                  <a:graphicData uri="http://schemas.microsoft.com/office/word/2010/wordprocessingShape">
                    <wps:wsp>
                      <wps:cNvSpPr txBox="1"/>
                      <wps:spPr>
                        <a:xfrm>
                          <a:off x="0" y="0"/>
                          <a:ext cx="5060315" cy="175260"/>
                        </a:xfrm>
                        <a:prstGeom prst="rect">
                          <a:avLst/>
                        </a:prstGeom>
                        <a:solidFill>
                          <a:prstClr val="white"/>
                        </a:solidFill>
                        <a:ln>
                          <a:noFill/>
                        </a:ln>
                        <a:effectLst/>
                      </wps:spPr>
                      <wps:txbx>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(b) </w:t>
                            </w:r>
                            <w:r>
                              <w:rPr>
                                <w:rFonts w:ascii="Times New Roman" w:hAnsi="Times New Roman" w:cs="Times New Roman"/>
                                <w:i w:val="0"/>
                                <w:color w:val="auto"/>
                              </w:rPr>
                              <w:t>10 GHz’den 10 THz’ye kadar tropik hava ortamının modeli.</w:t>
                            </w:r>
                          </w:p>
                          <w:p w:rsidR="00F71133" w:rsidRPr="00262AD2" w:rsidRDefault="00F71133" w:rsidP="0086155A">
                            <w:pPr>
                              <w:pStyle w:val="Caption"/>
                              <w:rPr>
                                <w:noProof/>
                              </w:rPr>
                            </w:pPr>
                          </w:p>
                          <w:p w:rsidR="00F71133" w:rsidRPr="00044E9C"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1311A" id="Text Box 63" o:spid="_x0000_s1044" type="#_x0000_t202" style="position:absolute;left:0;text-align:left;margin-left:302.45pt;margin-top:720.2pt;width:398.45pt;height:13.8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" stroked="f">
                <v:textbox inset="0,0,0,0">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(b)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tropik hava ortamının modeli.</w:t>
                      </w:r>
                    </w:p>
                    <w:p w:rsidR="00F71133" w:rsidRPr="00262AD2" w:rsidRDefault="00F71133" w:rsidP="0086155A">
                      <w:pPr>
                        <w:pStyle w:val="Caption"/>
                        <w:rPr>
                          <w:noProof/>
                        </w:rPr>
                      </w:pPr>
                    </w:p>
                    <w:p w:rsidR="00F71133" w:rsidRPr="00044E9C" w:rsidRDefault="00F71133" w:rsidP="0086155A">
                      <w:pPr>
                        <w:pStyle w:val="Caption"/>
                        <w:rPr>
                          <w:noProof/>
                        </w:rPr>
                      </w:pPr>
                    </w:p>
                  </w:txbxContent>
                </v:textbox>
                <w10:wrap type="topAndBottom" anchorx="margin"/>
              </v:shape>
            </w:pict>
          </mc:Fallback>
        </mc:AlternateContent>
      </w:r>
      <w:r>
        <w:rPr>
          <w:noProof/>
          <w:lang w:val="en-US"/>
        </w:rPr>
        <mc:AlternateContent>
          <mc:Choice Requires="wps">
            <w:drawing>
              <wp:anchor distT="0" distB="0" distL="114300" distR="114300" simplePos="0" relativeHeight="251699200" behindDoc="0" locked="0" layoutInCell="1" allowOverlap="1" wp14:anchorId="581AD325" wp14:editId="182309A9">
                <wp:simplePos x="0" y="0"/>
                <wp:positionH relativeFrom="margin">
                  <wp:align>right</wp:align>
                </wp:positionH>
                <wp:positionV relativeFrom="paragraph">
                  <wp:posOffset>5972175</wp:posOffset>
                </wp:positionV>
                <wp:extent cx="5060315" cy="153035"/>
                <wp:effectExtent l="0" t="0" r="6985" b="0"/>
                <wp:wrapTopAndBottom/>
                <wp:docPr id="64" name="Text Box 64"/>
                <wp:cNvGraphicFramePr/>
                <a:graphic xmlns:a="http://schemas.openxmlformats.org/drawingml/2006/main">
                  <a:graphicData uri="http://schemas.microsoft.com/office/word/2010/wordprocessingShape">
                    <wps:wsp>
                      <wps:cNvSpPr txBox="1"/>
                      <wps:spPr>
                        <a:xfrm>
                          <a:off x="0" y="0"/>
                          <a:ext cx="5060315" cy="153035"/>
                        </a:xfrm>
                        <a:prstGeom prst="rect">
                          <a:avLst/>
                        </a:prstGeom>
                        <a:solidFill>
                          <a:prstClr val="white"/>
                        </a:solidFill>
                        <a:ln>
                          <a:noFill/>
                        </a:ln>
                        <a:effectLst/>
                      </wps:spPr>
                      <wps:txbx>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(a) </w:t>
                            </w:r>
                            <w:r>
                              <w:rPr>
                                <w:rFonts w:ascii="Times New Roman" w:hAnsi="Times New Roman" w:cs="Times New Roman"/>
                                <w:i w:val="0"/>
                                <w:color w:val="auto"/>
                              </w:rPr>
                              <w:t>10 GHz’den 100 THz’ye kadar tropik hava ortamının modeli.</w:t>
                            </w:r>
                          </w:p>
                          <w:p w:rsidR="00F71133" w:rsidRPr="00262AD2" w:rsidRDefault="00F71133" w:rsidP="0086155A">
                            <w:pPr>
                              <w:pStyle w:val="Caption"/>
                              <w:rPr>
                                <w:noProof/>
                              </w:rPr>
                            </w:pPr>
                          </w:p>
                          <w:p w:rsidR="00F71133" w:rsidRPr="00614879"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1AD325" id="Text Box 64" o:spid="_x0000_s1045" type="#_x0000_t202" style="position:absolute;left:0;text-align:left;margin-left:302.45pt;margin-top:470.25pt;width:398.45pt;height:12.05pt;z-index:2516992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" stroked="f">
                <v:textbox inset="0,0,0,0">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(a)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tropik hava ortamının modeli.</w:t>
                      </w:r>
                    </w:p>
                    <w:p w:rsidR="00F71133" w:rsidRPr="00262AD2" w:rsidRDefault="00F71133" w:rsidP="0086155A">
                      <w:pPr>
                        <w:pStyle w:val="Caption"/>
                        <w:rPr>
                          <w:noProof/>
                        </w:rPr>
                      </w:pPr>
                    </w:p>
                    <w:p w:rsidR="00F71133" w:rsidRPr="00614879" w:rsidRDefault="00F71133" w:rsidP="0086155A">
                      <w:pPr>
                        <w:pStyle w:val="Caption"/>
                        <w:rPr>
                          <w:noProof/>
                        </w:rPr>
                      </w:pPr>
                    </w:p>
                  </w:txbxContent>
                </v:textbox>
                <w10:wrap type="topAndBottom" anchorx="margin"/>
              </v:shape>
            </w:pict>
          </mc:Fallback>
        </mc:AlternateContent>
      </w:r>
    </w:p>
    <w:p w:rsidR="0086155A" w:rsidRDefault="0086155A" w:rsidP="0086155A">
      <w:pPr>
        <w:spacing w:line="240" w:lineRule="auto"/>
        <w:jc w:val="both"/>
        <w:rPr>
          <w:rFonts w:ascii="Times New Roman" w:hAnsi="Times New Roman" w:cs="Times New Roman"/>
          <w:sz w:val="20"/>
        </w:rPr>
      </w:pPr>
    </w:p>
    <w:p w:rsidR="0086155A" w:rsidRDefault="0086155A" w:rsidP="0086155A">
      <w:pPr>
        <w:spacing w:line="240" w:lineRule="auto"/>
        <w:jc w:val="both"/>
        <w:rPr>
          <w:rFonts w:ascii="Times New Roman" w:hAnsi="Times New Roman" w:cs="Times New Roman"/>
          <w:sz w:val="20"/>
        </w:rPr>
      </w:pPr>
      <w:r>
        <w:rPr>
          <w:noProof/>
          <w:lang w:val="en-US"/>
        </w:rPr>
        <w:lastRenderedPageBreak/>
        <mc:AlternateContent>
          <mc:Choice Requires="wps">
            <w:drawing>
              <wp:anchor distT="0" distB="0" distL="114300" distR="114300" simplePos="0" relativeHeight="251703296" behindDoc="0" locked="0" layoutInCell="1" allowOverlap="1" wp14:anchorId="13365C5C" wp14:editId="2781DF3C">
                <wp:simplePos x="0" y="0"/>
                <wp:positionH relativeFrom="margin">
                  <wp:align>left</wp:align>
                </wp:positionH>
                <wp:positionV relativeFrom="paragraph">
                  <wp:posOffset>6340144</wp:posOffset>
                </wp:positionV>
                <wp:extent cx="1311910" cy="1398905"/>
                <wp:effectExtent l="0" t="0" r="2540" b="0"/>
                <wp:wrapThrough wrapText="bothSides">
                  <wp:wrapPolygon edited="0">
                    <wp:start x="0" y="0"/>
                    <wp:lineTo x="0" y="21178"/>
                    <wp:lineTo x="21328" y="21178"/>
                    <wp:lineTo x="21328" y="0"/>
                    <wp:lineTo x="0" y="0"/>
                  </wp:wrapPolygon>
                </wp:wrapThrough>
                <wp:docPr id="65" name="Text Box 65"/>
                <wp:cNvGraphicFramePr/>
                <a:graphic xmlns:a="http://schemas.openxmlformats.org/drawingml/2006/main">
                  <a:graphicData uri="http://schemas.microsoft.com/office/word/2010/wordprocessingShape">
                    <wps:wsp>
                      <wps:cNvSpPr txBox="1"/>
                      <wps:spPr>
                        <a:xfrm>
                          <a:off x="0" y="0"/>
                          <a:ext cx="1311910" cy="1398905"/>
                        </a:xfrm>
                        <a:prstGeom prst="rect">
                          <a:avLst/>
                        </a:prstGeom>
                        <a:solidFill>
                          <a:prstClr val="white"/>
                        </a:solidFill>
                        <a:ln>
                          <a:noFill/>
                        </a:ln>
                        <a:effectLst/>
                      </wps:spPr>
                      <wps:txbx>
                        <w:txbxContent>
                          <w:p w:rsidR="00F71133" w:rsidRPr="009D34A3" w:rsidRDefault="00F71133" w:rsidP="0086155A">
                            <w:pPr>
                              <w:pStyle w:val="Caption"/>
                              <w:jc w:val="both"/>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13. </w:t>
                            </w:r>
                            <w:r>
                              <w:rPr>
                                <w:rFonts w:ascii="Times New Roman" w:hAnsi="Times New Roman" w:cs="Times New Roman"/>
                                <w:i w:val="0"/>
                                <w:color w:val="auto"/>
                              </w:rPr>
                              <w:t>Tropik (a, b) ve yüksek enlem kış (c, d) için mesafeye göre frekansa karşı SNR değeri grafikleri.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65C5C" id="Text Box 65" o:spid="_x0000_s1046" type="#_x0000_t202" style="position:absolute;left:0;text-align:left;margin-left:0;margin-top:499.2pt;width:103.3pt;height:110.15pt;z-index:251703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" stroked="f">
                <v:textbox inset="0,0,0,0">
                  <w:txbxContent>
                    <w:p w:rsidR="00F71133" w:rsidRPr="009D34A3" w:rsidRDefault="00F71133" w:rsidP="0086155A">
                      <w:pPr>
                        <w:pStyle w:val="Caption"/>
                        <w:jc w:val="both"/>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13. </w:t>
                      </w:r>
                      <w:r>
                        <w:rPr>
                          <w:rFonts w:ascii="Times New Roman" w:hAnsi="Times New Roman" w:cs="Times New Roman"/>
                          <w:i w:val="0"/>
                          <w:color w:val="auto"/>
                        </w:rPr>
                        <w:t>Tropik (a, b) ve yüksek enlem kış (c, d) için mesafeye göre frekansa karşı SNR değeri grafikleri.</w:t>
                      </w:r>
                    </w:p>
                  </w:txbxContent>
                </v:textbox>
                <w10:wrap type="through" anchorx="margin"/>
              </v:shape>
            </w:pict>
          </mc:Fallback>
        </mc:AlternateContent>
      </w:r>
      <w:r>
        <w:rPr>
          <w:noProof/>
          <w:lang w:val="en-US"/>
        </w:rPr>
        <w:drawing>
          <wp:anchor distT="0" distB="0" distL="114300" distR="114300" simplePos="0" relativeHeight="251698176" behindDoc="1" locked="0" layoutInCell="1" allowOverlap="1" wp14:anchorId="3C5DC1E9" wp14:editId="73E4DB90">
            <wp:simplePos x="0" y="0"/>
            <wp:positionH relativeFrom="column">
              <wp:posOffset>1362710</wp:posOffset>
            </wp:positionH>
            <wp:positionV relativeFrom="paragraph">
              <wp:posOffset>3136265</wp:posOffset>
            </wp:positionV>
            <wp:extent cx="5045075" cy="2839085"/>
            <wp:effectExtent l="0" t="0" r="3175" b="0"/>
            <wp:wrapTopAndBottom/>
            <wp:docPr id="79" name="Picture 79" descr="y-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y-k,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5075" cy="283908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1248" behindDoc="0" locked="0" layoutInCell="1" allowOverlap="1" wp14:anchorId="2DC80DF0" wp14:editId="6ECB75F1">
                <wp:simplePos x="0" y="0"/>
                <wp:positionH relativeFrom="margin">
                  <wp:posOffset>1315085</wp:posOffset>
                </wp:positionH>
                <wp:positionV relativeFrom="paragraph">
                  <wp:posOffset>5965190</wp:posOffset>
                </wp:positionV>
                <wp:extent cx="5093335" cy="167640"/>
                <wp:effectExtent l="0" t="0" r="0" b="3810"/>
                <wp:wrapTopAndBottom/>
                <wp:docPr id="66" name="Text Box 66"/>
                <wp:cNvGraphicFramePr/>
                <a:graphic xmlns:a="http://schemas.openxmlformats.org/drawingml/2006/main">
                  <a:graphicData uri="http://schemas.microsoft.com/office/word/2010/wordprocessingShape">
                    <wps:wsp>
                      <wps:cNvSpPr txBox="1"/>
                      <wps:spPr>
                        <a:xfrm>
                          <a:off x="0" y="0"/>
                          <a:ext cx="5093335" cy="167640"/>
                        </a:xfrm>
                        <a:prstGeom prst="rect">
                          <a:avLst/>
                        </a:prstGeom>
                        <a:solidFill>
                          <a:prstClr val="white"/>
                        </a:solidFill>
                        <a:ln>
                          <a:noFill/>
                        </a:ln>
                        <a:effectLst/>
                      </wps:spPr>
                      <wps:txbx>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(d) </w:t>
                            </w:r>
                            <w:r>
                              <w:rPr>
                                <w:rFonts w:ascii="Times New Roman" w:hAnsi="Times New Roman" w:cs="Times New Roman"/>
                                <w:i w:val="0"/>
                                <w:color w:val="auto"/>
                              </w:rPr>
                              <w:t>10 GHz’den 10 THz’ye kadar yüksek enlem kış hava ortamının modeli.</w:t>
                            </w:r>
                          </w:p>
                          <w:p w:rsidR="00F71133" w:rsidRPr="003E6921" w:rsidRDefault="00F71133" w:rsidP="0086155A">
                            <w:pPr>
                              <w:pStyle w:val="Caption"/>
                              <w:rPr>
                                <w:noProof/>
                              </w:rPr>
                            </w:pPr>
                          </w:p>
                          <w:p w:rsidR="00F71133" w:rsidRPr="001E4EA2"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C80DF0" id="Text Box 66" o:spid="_x0000_s1047" type="#_x0000_t202" style="position:absolute;left:0;text-align:left;margin-left:103.55pt;margin-top:469.7pt;width:401.05pt;height:13.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" stroked="f">
                <v:textbox inset="0,0,0,0">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(d)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yüksek enlem kış hava ortamının modeli.</w:t>
                      </w:r>
                    </w:p>
                    <w:p w:rsidR="00F71133" w:rsidRPr="003E6921" w:rsidRDefault="00F71133" w:rsidP="0086155A">
                      <w:pPr>
                        <w:pStyle w:val="Caption"/>
                        <w:rPr>
                          <w:noProof/>
                        </w:rPr>
                      </w:pPr>
                    </w:p>
                    <w:p w:rsidR="00F71133" w:rsidRPr="001E4EA2" w:rsidRDefault="00F71133" w:rsidP="0086155A">
                      <w:pPr>
                        <w:pStyle w:val="Caption"/>
                        <w:rPr>
                          <w:noProof/>
                        </w:rPr>
                      </w:pPr>
                    </w:p>
                  </w:txbxContent>
                </v:textbox>
                <w10:wrap type="topAndBottom" anchorx="margin"/>
              </v:shape>
            </w:pict>
          </mc:Fallback>
        </mc:AlternateContent>
      </w:r>
      <w:r>
        <w:rPr>
          <w:noProof/>
          <w:lang w:val="en-US"/>
        </w:rPr>
        <w:drawing>
          <wp:anchor distT="0" distB="0" distL="114300" distR="114300" simplePos="0" relativeHeight="251704320" behindDoc="0" locked="0" layoutInCell="1" allowOverlap="1" wp14:anchorId="0E78A2E1" wp14:editId="450D3CD2">
            <wp:simplePos x="0" y="0"/>
            <wp:positionH relativeFrom="column">
              <wp:posOffset>1351915</wp:posOffset>
            </wp:positionH>
            <wp:positionV relativeFrom="paragraph">
              <wp:posOffset>6331585</wp:posOffset>
            </wp:positionV>
            <wp:extent cx="5055870" cy="2840990"/>
            <wp:effectExtent l="0" t="0" r="0" b="0"/>
            <wp:wrapTopAndBottom/>
            <wp:docPr id="78" name="Picture 78" desc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55870" cy="284099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5344" behindDoc="0" locked="0" layoutInCell="1" allowOverlap="1" wp14:anchorId="27E32F23" wp14:editId="51942C4D">
                <wp:simplePos x="0" y="0"/>
                <wp:positionH relativeFrom="margin">
                  <wp:align>right</wp:align>
                </wp:positionH>
                <wp:positionV relativeFrom="paragraph">
                  <wp:posOffset>9163105</wp:posOffset>
                </wp:positionV>
                <wp:extent cx="5106670" cy="158750"/>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5106670" cy="158750"/>
                        </a:xfrm>
                        <a:prstGeom prst="rect">
                          <a:avLst/>
                        </a:prstGeom>
                        <a:solidFill>
                          <a:prstClr val="white"/>
                        </a:solidFill>
                        <a:ln>
                          <a:noFill/>
                        </a:ln>
                        <a:effectLst/>
                      </wps:spPr>
                      <wps:txbx>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(a) </w:t>
                            </w:r>
                            <w:r>
                              <w:rPr>
                                <w:rFonts w:ascii="Times New Roman" w:hAnsi="Times New Roman" w:cs="Times New Roman"/>
                                <w:i w:val="0"/>
                                <w:color w:val="auto"/>
                              </w:rPr>
                              <w:t>10 GHz’den 100 THz’ye kadar tropik hava ortamının modeli.</w:t>
                            </w:r>
                          </w:p>
                          <w:p w:rsidR="00F71133" w:rsidRPr="00262AD2" w:rsidRDefault="00F71133" w:rsidP="0086155A">
                            <w:pPr>
                              <w:pStyle w:val="Caption"/>
                              <w:rPr>
                                <w:noProof/>
                              </w:rPr>
                            </w:pPr>
                          </w:p>
                          <w:p w:rsidR="00F71133" w:rsidRPr="00614879" w:rsidRDefault="00F71133" w:rsidP="0086155A">
                            <w:pPr>
                              <w:pStyle w:val="Caption"/>
                              <w:rPr>
                                <w:noProof/>
                              </w:rPr>
                            </w:pPr>
                          </w:p>
                          <w:p w:rsidR="00F71133" w:rsidRPr="004E409C"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E32F23" id="Text Box 67" o:spid="_x0000_s1048" type="#_x0000_t202" style="position:absolute;left:0;text-align:left;margin-left:306.1pt;margin-top:721.5pt;width:402.1pt;height:12.5pt;z-index:2517053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" stroked="f">
                <v:textbox inset="0,0,0,0">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(a)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tropik hava ortamının modeli.</w:t>
                      </w:r>
                    </w:p>
                    <w:p w:rsidR="00F71133" w:rsidRPr="00262AD2" w:rsidRDefault="00F71133" w:rsidP="0086155A">
                      <w:pPr>
                        <w:pStyle w:val="Caption"/>
                        <w:rPr>
                          <w:noProof/>
                        </w:rPr>
                      </w:pPr>
                    </w:p>
                    <w:p w:rsidR="00F71133" w:rsidRPr="00614879" w:rsidRDefault="00F71133" w:rsidP="0086155A">
                      <w:pPr>
                        <w:pStyle w:val="Caption"/>
                        <w:rPr>
                          <w:noProof/>
                        </w:rPr>
                      </w:pPr>
                    </w:p>
                    <w:p w:rsidR="00F71133" w:rsidRPr="004E409C" w:rsidRDefault="00F71133" w:rsidP="0086155A">
                      <w:pPr>
                        <w:pStyle w:val="Caption"/>
                        <w:rPr>
                          <w:noProof/>
                        </w:rPr>
                      </w:pPr>
                    </w:p>
                  </w:txbxContent>
                </v:textbox>
                <w10:wrap type="topAndBottom" anchorx="margin"/>
              </v:shape>
            </w:pict>
          </mc:Fallback>
        </mc:AlternateContent>
      </w:r>
      <w:r>
        <w:rPr>
          <w:noProof/>
          <w:lang w:val="en-US"/>
        </w:rPr>
        <mc:AlternateContent>
          <mc:Choice Requires="wps">
            <w:drawing>
              <wp:anchor distT="0" distB="0" distL="114300" distR="114300" simplePos="0" relativeHeight="251692032" behindDoc="0" locked="0" layoutInCell="1" allowOverlap="1" wp14:anchorId="3C7476F7" wp14:editId="5B04B845">
                <wp:simplePos x="0" y="0"/>
                <wp:positionH relativeFrom="margin">
                  <wp:align>right</wp:align>
                </wp:positionH>
                <wp:positionV relativeFrom="paragraph">
                  <wp:posOffset>2832376</wp:posOffset>
                </wp:positionV>
                <wp:extent cx="5048250" cy="158750"/>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048250" cy="158750"/>
                        </a:xfrm>
                        <a:prstGeom prst="rect">
                          <a:avLst/>
                        </a:prstGeom>
                        <a:solidFill>
                          <a:prstClr val="white"/>
                        </a:solidFill>
                        <a:ln>
                          <a:noFill/>
                        </a:ln>
                        <a:effectLst/>
                      </wps:spPr>
                      <wps:txbx>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 (c) </w:t>
                            </w:r>
                            <w:r>
                              <w:rPr>
                                <w:rFonts w:ascii="Times New Roman" w:hAnsi="Times New Roman" w:cs="Times New Roman"/>
                                <w:i w:val="0"/>
                                <w:color w:val="auto"/>
                              </w:rPr>
                              <w:t>10 GHz’den 100 THz’ye kadar yüksek enlem kış hava ortamının modeli.</w:t>
                            </w:r>
                          </w:p>
                          <w:p w:rsidR="00F71133" w:rsidRPr="003E6921"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476F7" id="Text Box 68" o:spid="_x0000_s1049" type="#_x0000_t202" style="position:absolute;left:0;text-align:left;margin-left:301.5pt;margin-top:223pt;width:397.5pt;height:12.5pt;z-index:251692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" stroked="f">
                <v:textbox inset="0,0,0,0">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 (c)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yüksek enlem kış hava ortamının modeli.</w:t>
                      </w:r>
                    </w:p>
                    <w:p w:rsidR="00F71133" w:rsidRPr="003E6921" w:rsidRDefault="00F71133" w:rsidP="0086155A">
                      <w:pPr>
                        <w:pStyle w:val="Caption"/>
                        <w:rPr>
                          <w:noProof/>
                        </w:rPr>
                      </w:pPr>
                    </w:p>
                  </w:txbxContent>
                </v:textbox>
                <w10:wrap type="topAndBottom" anchorx="margin"/>
              </v:shape>
            </w:pict>
          </mc:Fallback>
        </mc:AlternateContent>
      </w:r>
      <w:r>
        <w:rPr>
          <w:noProof/>
          <w:lang w:val="en-US"/>
        </w:rPr>
        <w:drawing>
          <wp:anchor distT="0" distB="0" distL="114300" distR="114300" simplePos="0" relativeHeight="251697152" behindDoc="1" locked="0" layoutInCell="1" allowOverlap="1" wp14:anchorId="5F1E2766" wp14:editId="22DA6952">
            <wp:simplePos x="0" y="0"/>
            <wp:positionH relativeFrom="column">
              <wp:posOffset>1362710</wp:posOffset>
            </wp:positionH>
            <wp:positionV relativeFrom="paragraph">
              <wp:posOffset>4445</wp:posOffset>
            </wp:positionV>
            <wp:extent cx="5045075" cy="2838450"/>
            <wp:effectExtent l="0" t="0" r="3175" b="0"/>
            <wp:wrapTopAndBottom/>
            <wp:docPr id="77" name="Picture 77" descr="y-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k,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5075" cy="2838450"/>
                    </a:xfrm>
                    <a:prstGeom prst="rect">
                      <a:avLst/>
                    </a:prstGeom>
                    <a:noFill/>
                  </pic:spPr>
                </pic:pic>
              </a:graphicData>
            </a:graphic>
            <wp14:sizeRelH relativeFrom="page">
              <wp14:pctWidth>0</wp14:pctWidth>
            </wp14:sizeRelH>
            <wp14:sizeRelV relativeFrom="page">
              <wp14:pctHeight>0</wp14:pctHeight>
            </wp14:sizeRelV>
          </wp:anchor>
        </w:drawing>
      </w:r>
    </w:p>
    <w:p w:rsidR="0086155A" w:rsidRDefault="0086155A" w:rsidP="0086155A">
      <w:pPr>
        <w:spacing w:line="240" w:lineRule="auto"/>
        <w:jc w:val="both"/>
        <w:rPr>
          <w:rFonts w:ascii="Times New Roman" w:hAnsi="Times New Roman" w:cs="Times New Roman"/>
          <w:sz w:val="20"/>
        </w:rPr>
      </w:pPr>
    </w:p>
    <w:p w:rsidR="0086155A" w:rsidRDefault="0086155A" w:rsidP="0086155A">
      <w:pPr>
        <w:spacing w:line="240" w:lineRule="auto"/>
        <w:jc w:val="both"/>
        <w:rPr>
          <w:rFonts w:ascii="Times New Roman" w:hAnsi="Times New Roman" w:cs="Times New Roman"/>
          <w:sz w:val="20"/>
        </w:rPr>
      </w:pPr>
      <w:r>
        <w:rPr>
          <w:noProof/>
          <w:lang w:val="en-US"/>
        </w:rPr>
        <w:lastRenderedPageBreak/>
        <w:drawing>
          <wp:anchor distT="0" distB="0" distL="114300" distR="114300" simplePos="0" relativeHeight="251708416" behindDoc="0" locked="0" layoutInCell="1" allowOverlap="1" wp14:anchorId="30072C88" wp14:editId="1E442AA9">
            <wp:simplePos x="0" y="0"/>
            <wp:positionH relativeFrom="column">
              <wp:posOffset>1325245</wp:posOffset>
            </wp:positionH>
            <wp:positionV relativeFrom="paragraph">
              <wp:posOffset>3146425</wp:posOffset>
            </wp:positionV>
            <wp:extent cx="5080635" cy="2847975"/>
            <wp:effectExtent l="0" t="0" r="5715" b="9525"/>
            <wp:wrapTopAndBottom/>
            <wp:docPr id="76" name="Picture 76" descr="y-k, .01'den 100 THz'e SNR vs Frek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y-k, .01'den 100 THz'e SNR vs Freka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0635" cy="284797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09440" behindDoc="0" locked="0" layoutInCell="1" allowOverlap="1" wp14:anchorId="38255349" wp14:editId="0AF8F2B6">
                <wp:simplePos x="0" y="0"/>
                <wp:positionH relativeFrom="column">
                  <wp:posOffset>1325245</wp:posOffset>
                </wp:positionH>
                <wp:positionV relativeFrom="paragraph">
                  <wp:posOffset>5982998</wp:posOffset>
                </wp:positionV>
                <wp:extent cx="5080635" cy="166370"/>
                <wp:effectExtent l="0" t="0" r="5715" b="5080"/>
                <wp:wrapTopAndBottom/>
                <wp:docPr id="69" name="Text Box 69"/>
                <wp:cNvGraphicFramePr/>
                <a:graphic xmlns:a="http://schemas.openxmlformats.org/drawingml/2006/main">
                  <a:graphicData uri="http://schemas.microsoft.com/office/word/2010/wordprocessingShape">
                    <wps:wsp>
                      <wps:cNvSpPr txBox="1"/>
                      <wps:spPr>
                        <a:xfrm>
                          <a:off x="0" y="0"/>
                          <a:ext cx="5080635" cy="166370"/>
                        </a:xfrm>
                        <a:prstGeom prst="rect">
                          <a:avLst/>
                        </a:prstGeom>
                        <a:solidFill>
                          <a:prstClr val="white"/>
                        </a:solidFill>
                        <a:ln>
                          <a:noFill/>
                        </a:ln>
                        <a:effectLst/>
                      </wps:spPr>
                      <wps:txbx>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(c) </w:t>
                            </w:r>
                            <w:r>
                              <w:rPr>
                                <w:rFonts w:ascii="Times New Roman" w:hAnsi="Times New Roman" w:cs="Times New Roman"/>
                                <w:i w:val="0"/>
                                <w:color w:val="auto"/>
                              </w:rPr>
                              <w:t>10 GHz’den 100 THz’ye kadar yüksek enlem kış hava ortamının modeli.</w:t>
                            </w:r>
                          </w:p>
                          <w:p w:rsidR="00F71133" w:rsidRPr="003E6921" w:rsidRDefault="00F71133" w:rsidP="0086155A">
                            <w:pPr>
                              <w:pStyle w:val="Caption"/>
                              <w:rPr>
                                <w:noProof/>
                              </w:rPr>
                            </w:pPr>
                          </w:p>
                          <w:p w:rsidR="00F71133" w:rsidRPr="00145F65"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55349" id="Text Box 69" o:spid="_x0000_s1050" type="#_x0000_t202" style="position:absolute;left:0;text-align:left;margin-left:104.35pt;margin-top:471.1pt;width:400.05pt;height:13.1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" stroked="f">
                <v:textbox inset="0,0,0,0">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(c)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yüksek enlem kış hava ortamının modeli.</w:t>
                      </w:r>
                    </w:p>
                    <w:p w:rsidR="00F71133" w:rsidRPr="003E6921" w:rsidRDefault="00F71133" w:rsidP="0086155A">
                      <w:pPr>
                        <w:pStyle w:val="Caption"/>
                        <w:rPr>
                          <w:noProof/>
                        </w:rPr>
                      </w:pPr>
                    </w:p>
                    <w:p w:rsidR="00F71133" w:rsidRPr="00145F65" w:rsidRDefault="00F71133" w:rsidP="0086155A">
                      <w:pPr>
                        <w:pStyle w:val="Caption"/>
                        <w:rPr>
                          <w:noProof/>
                        </w:rPr>
                      </w:pPr>
                    </w:p>
                  </w:txbxContent>
                </v:textbox>
                <w10:wrap type="topAndBottom"/>
              </v:shape>
            </w:pict>
          </mc:Fallback>
        </mc:AlternateContent>
      </w:r>
      <w:r>
        <w:rPr>
          <w:noProof/>
          <w:lang w:val="en-US"/>
        </w:rPr>
        <w:drawing>
          <wp:anchor distT="0" distB="0" distL="114300" distR="114300" simplePos="0" relativeHeight="251710464" behindDoc="0" locked="0" layoutInCell="1" allowOverlap="1" wp14:anchorId="0B83E5C5" wp14:editId="5E126C23">
            <wp:simplePos x="0" y="0"/>
            <wp:positionH relativeFrom="column">
              <wp:posOffset>1339850</wp:posOffset>
            </wp:positionH>
            <wp:positionV relativeFrom="paragraph">
              <wp:posOffset>6296025</wp:posOffset>
            </wp:positionV>
            <wp:extent cx="5065395" cy="2865755"/>
            <wp:effectExtent l="0" t="0" r="1905" b="0"/>
            <wp:wrapTopAndBottom/>
            <wp:docPr id="75" name="Picture 75" descr="y-k, .01'den 10 THz'e SNR vs Frek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y-k, .01'den 10 THz'e SNR vs Frekan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5395" cy="286575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11488" behindDoc="0" locked="0" layoutInCell="1" allowOverlap="1" wp14:anchorId="03CB760D" wp14:editId="2F7C8373">
                <wp:simplePos x="0" y="0"/>
                <wp:positionH relativeFrom="margin">
                  <wp:align>right</wp:align>
                </wp:positionH>
                <wp:positionV relativeFrom="paragraph">
                  <wp:posOffset>9150654</wp:posOffset>
                </wp:positionV>
                <wp:extent cx="5065395" cy="166370"/>
                <wp:effectExtent l="0" t="0" r="1905" b="5080"/>
                <wp:wrapTopAndBottom/>
                <wp:docPr id="70" name="Text Box 70"/>
                <wp:cNvGraphicFramePr/>
                <a:graphic xmlns:a="http://schemas.openxmlformats.org/drawingml/2006/main">
                  <a:graphicData uri="http://schemas.microsoft.com/office/word/2010/wordprocessingShape">
                    <wps:wsp>
                      <wps:cNvSpPr txBox="1"/>
                      <wps:spPr>
                        <a:xfrm>
                          <a:off x="0" y="0"/>
                          <a:ext cx="5065395" cy="166370"/>
                        </a:xfrm>
                        <a:prstGeom prst="rect">
                          <a:avLst/>
                        </a:prstGeom>
                        <a:solidFill>
                          <a:prstClr val="white"/>
                        </a:solidFill>
                        <a:ln>
                          <a:noFill/>
                        </a:ln>
                        <a:effectLst/>
                      </wps:spPr>
                      <wps:txbx>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(d) </w:t>
                            </w:r>
                            <w:r>
                              <w:rPr>
                                <w:rFonts w:ascii="Times New Roman" w:hAnsi="Times New Roman" w:cs="Times New Roman"/>
                                <w:i w:val="0"/>
                                <w:color w:val="auto"/>
                              </w:rPr>
                              <w:t>10 GHz’den 10 THz’ye kadar yüksek enlem kış hava ortamının modeli.</w:t>
                            </w:r>
                          </w:p>
                          <w:p w:rsidR="00F71133" w:rsidRPr="003E6921" w:rsidRDefault="00F71133" w:rsidP="0086155A">
                            <w:pPr>
                              <w:pStyle w:val="Caption"/>
                              <w:rPr>
                                <w:noProof/>
                              </w:rPr>
                            </w:pPr>
                          </w:p>
                          <w:p w:rsidR="00F71133" w:rsidRPr="001E4EA2" w:rsidRDefault="00F71133" w:rsidP="0086155A">
                            <w:pPr>
                              <w:pStyle w:val="Caption"/>
                              <w:rPr>
                                <w:noProof/>
                              </w:rPr>
                            </w:pPr>
                          </w:p>
                          <w:p w:rsidR="00F71133" w:rsidRPr="005D6008"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B760D" id="Text Box 70" o:spid="_x0000_s1051" type="#_x0000_t202" style="position:absolute;left:0;text-align:left;margin-left:302.85pt;margin-top:720.5pt;width:398.85pt;height:13.1pt;z-index:2517114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" stroked="f">
                <v:textbox inset="0,0,0,0">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(d)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yüksek enlem kış hava ortamının modeli.</w:t>
                      </w:r>
                    </w:p>
                    <w:p w:rsidR="00F71133" w:rsidRPr="003E6921" w:rsidRDefault="00F71133" w:rsidP="0086155A">
                      <w:pPr>
                        <w:pStyle w:val="Caption"/>
                        <w:rPr>
                          <w:noProof/>
                        </w:rPr>
                      </w:pPr>
                    </w:p>
                    <w:p w:rsidR="00F71133" w:rsidRPr="001E4EA2" w:rsidRDefault="00F71133" w:rsidP="0086155A">
                      <w:pPr>
                        <w:pStyle w:val="Caption"/>
                        <w:rPr>
                          <w:noProof/>
                        </w:rPr>
                      </w:pPr>
                    </w:p>
                    <w:p w:rsidR="00F71133" w:rsidRPr="005D6008" w:rsidRDefault="00F71133" w:rsidP="0086155A">
                      <w:pPr>
                        <w:pStyle w:val="Caption"/>
                        <w:rPr>
                          <w:noProof/>
                        </w:rPr>
                      </w:pPr>
                    </w:p>
                  </w:txbxContent>
                </v:textbox>
                <w10:wrap type="topAndBottom" anchorx="margin"/>
              </v:shape>
            </w:pict>
          </mc:Fallback>
        </mc:AlternateContent>
      </w:r>
      <w:r>
        <w:rPr>
          <w:noProof/>
          <w:lang w:val="en-US"/>
        </w:rPr>
        <mc:AlternateContent>
          <mc:Choice Requires="wps">
            <w:drawing>
              <wp:anchor distT="0" distB="0" distL="114300" distR="114300" simplePos="0" relativeHeight="251707392" behindDoc="0" locked="0" layoutInCell="1" allowOverlap="1" wp14:anchorId="56CBAB7E" wp14:editId="5E7EDD02">
                <wp:simplePos x="0" y="0"/>
                <wp:positionH relativeFrom="margin">
                  <wp:align>right</wp:align>
                </wp:positionH>
                <wp:positionV relativeFrom="paragraph">
                  <wp:posOffset>2858963</wp:posOffset>
                </wp:positionV>
                <wp:extent cx="5066030" cy="158750"/>
                <wp:effectExtent l="0" t="0" r="1270" b="0"/>
                <wp:wrapTopAndBottom/>
                <wp:docPr id="71" name="Text Box 71"/>
                <wp:cNvGraphicFramePr/>
                <a:graphic xmlns:a="http://schemas.openxmlformats.org/drawingml/2006/main">
                  <a:graphicData uri="http://schemas.microsoft.com/office/word/2010/wordprocessingShape">
                    <wps:wsp>
                      <wps:cNvSpPr txBox="1"/>
                      <wps:spPr>
                        <a:xfrm>
                          <a:off x="0" y="0"/>
                          <a:ext cx="5066030" cy="158750"/>
                        </a:xfrm>
                        <a:prstGeom prst="rect">
                          <a:avLst/>
                        </a:prstGeom>
                        <a:solidFill>
                          <a:prstClr val="white"/>
                        </a:solidFill>
                        <a:ln>
                          <a:noFill/>
                        </a:ln>
                        <a:effectLst/>
                      </wps:spPr>
                      <wps:txbx>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(b) </w:t>
                            </w:r>
                            <w:r>
                              <w:rPr>
                                <w:rFonts w:ascii="Times New Roman" w:hAnsi="Times New Roman" w:cs="Times New Roman"/>
                                <w:i w:val="0"/>
                                <w:color w:val="auto"/>
                              </w:rPr>
                              <w:t>10 GHz’den 10 THz’ye kadar tropik hava ortamının modeli.</w:t>
                            </w:r>
                          </w:p>
                          <w:p w:rsidR="00F71133" w:rsidRPr="00262AD2" w:rsidRDefault="00F71133" w:rsidP="0086155A">
                            <w:pPr>
                              <w:pStyle w:val="Caption"/>
                              <w:rPr>
                                <w:noProof/>
                              </w:rPr>
                            </w:pPr>
                          </w:p>
                          <w:p w:rsidR="00F71133" w:rsidRPr="00044E9C" w:rsidRDefault="00F71133" w:rsidP="0086155A">
                            <w:pPr>
                              <w:pStyle w:val="Caption"/>
                              <w:rPr>
                                <w:noProof/>
                              </w:rPr>
                            </w:pPr>
                          </w:p>
                          <w:p w:rsidR="00F71133" w:rsidRPr="00E22ABE"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BAB7E" id="Text Box 71" o:spid="_x0000_s1052" type="#_x0000_t202" style="position:absolute;left:0;text-align:left;margin-left:302.9pt;margin-top:225.1pt;width:398.9pt;height:12.5pt;z-index:2517073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" stroked="f">
                <v:textbox inset="0,0,0,0">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(b)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tropik hava ortamının modeli.</w:t>
                      </w:r>
                    </w:p>
                    <w:p w:rsidR="00F71133" w:rsidRPr="00262AD2" w:rsidRDefault="00F71133" w:rsidP="0086155A">
                      <w:pPr>
                        <w:pStyle w:val="Caption"/>
                        <w:rPr>
                          <w:noProof/>
                        </w:rPr>
                      </w:pPr>
                    </w:p>
                    <w:p w:rsidR="00F71133" w:rsidRPr="00044E9C" w:rsidRDefault="00F71133" w:rsidP="0086155A">
                      <w:pPr>
                        <w:pStyle w:val="Caption"/>
                        <w:rPr>
                          <w:noProof/>
                        </w:rPr>
                      </w:pPr>
                    </w:p>
                    <w:p w:rsidR="00F71133" w:rsidRPr="00E22ABE" w:rsidRDefault="00F71133" w:rsidP="0086155A">
                      <w:pPr>
                        <w:pStyle w:val="Caption"/>
                        <w:rPr>
                          <w:noProof/>
                        </w:rPr>
                      </w:pPr>
                    </w:p>
                  </w:txbxContent>
                </v:textbox>
                <w10:wrap type="topAndBottom" anchorx="margin"/>
              </v:shape>
            </w:pict>
          </mc:Fallback>
        </mc:AlternateContent>
      </w:r>
      <w:r>
        <w:rPr>
          <w:noProof/>
          <w:lang w:val="en-US"/>
        </w:rPr>
        <w:drawing>
          <wp:anchor distT="0" distB="0" distL="114300" distR="114300" simplePos="0" relativeHeight="251706368" behindDoc="0" locked="0" layoutInCell="1" allowOverlap="1" wp14:anchorId="43F18692" wp14:editId="23C457A6">
            <wp:simplePos x="0" y="0"/>
            <wp:positionH relativeFrom="column">
              <wp:posOffset>1339850</wp:posOffset>
            </wp:positionH>
            <wp:positionV relativeFrom="paragraph">
              <wp:posOffset>1905</wp:posOffset>
            </wp:positionV>
            <wp:extent cx="5066030" cy="2874010"/>
            <wp:effectExtent l="0" t="0" r="1270" b="2540"/>
            <wp:wrapTopAndBottom/>
            <wp:docPr id="74" name="Picture 74" descr="t, .01'den 10 THz'e SNR vs Frek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t, .01'den 10 THz'e SNR vs Freka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66030" cy="2874010"/>
                    </a:xfrm>
                    <a:prstGeom prst="rect">
                      <a:avLst/>
                    </a:prstGeom>
                    <a:noFill/>
                  </pic:spPr>
                </pic:pic>
              </a:graphicData>
            </a:graphic>
            <wp14:sizeRelH relativeFrom="page">
              <wp14:pctWidth>0</wp14:pctWidth>
            </wp14:sizeRelH>
            <wp14:sizeRelV relativeFrom="page">
              <wp14:pctHeight>0</wp14:pctHeight>
            </wp14:sizeRelV>
          </wp:anchor>
        </w:drawing>
      </w:r>
    </w:p>
    <w:p w:rsidR="0086155A" w:rsidRDefault="0086155A" w:rsidP="0086155A">
      <w:pPr>
        <w:jc w:val="both"/>
        <w:rPr>
          <w:rFonts w:ascii="Times New Roman" w:hAnsi="Times New Roman" w:cs="Times New Roman"/>
          <w:sz w:val="20"/>
          <w:szCs w:val="20"/>
        </w:rPr>
      </w:pPr>
      <w:r>
        <w:rPr>
          <w:noProof/>
          <w:lang w:val="en-US"/>
        </w:rPr>
        <w:lastRenderedPageBreak/>
        <mc:AlternateContent>
          <mc:Choice Requires="wps">
            <w:drawing>
              <wp:anchor distT="0" distB="0" distL="114300" distR="114300" simplePos="0" relativeHeight="251714560" behindDoc="0" locked="0" layoutInCell="1" allowOverlap="1" wp14:anchorId="3E632F28" wp14:editId="7E14DFAE">
                <wp:simplePos x="0" y="0"/>
                <wp:positionH relativeFrom="margin">
                  <wp:align>right</wp:align>
                </wp:positionH>
                <wp:positionV relativeFrom="page">
                  <wp:posOffset>3466465</wp:posOffset>
                </wp:positionV>
                <wp:extent cx="5060315" cy="206375"/>
                <wp:effectExtent l="0" t="0" r="6985" b="3175"/>
                <wp:wrapTopAndBottom/>
                <wp:docPr id="12" name="Text Box 12"/>
                <wp:cNvGraphicFramePr/>
                <a:graphic xmlns:a="http://schemas.openxmlformats.org/drawingml/2006/main">
                  <a:graphicData uri="http://schemas.microsoft.com/office/word/2010/wordprocessingShape">
                    <wps:wsp>
                      <wps:cNvSpPr txBox="1"/>
                      <wps:spPr>
                        <a:xfrm>
                          <a:off x="0" y="0"/>
                          <a:ext cx="5060315" cy="206734"/>
                        </a:xfrm>
                        <a:prstGeom prst="rect">
                          <a:avLst/>
                        </a:prstGeom>
                        <a:solidFill>
                          <a:prstClr val="white"/>
                        </a:solidFill>
                        <a:ln>
                          <a:noFill/>
                        </a:ln>
                        <a:effectLst/>
                      </wps:spPr>
                      <wps:txbx>
                        <w:txbxContent>
                          <w:p w:rsidR="00F71133" w:rsidRPr="003638DA" w:rsidRDefault="00F71133" w:rsidP="0086155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32F28" id="Text Box 12" o:spid="_x0000_s1053" type="#_x0000_t202" style="position:absolute;left:0;text-align:left;margin-left:302.45pt;margin-top:272.95pt;width:398.45pt;height:16.25pt;z-index:251714560;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" stroked="f">
                <v:textbox inset="0,0,0,0">
                  <w:txbxContent>
                    <w:p w:rsidR="00F71133" w:rsidRPr="003638DA" w:rsidRDefault="00F71133" w:rsidP="0086155A">
                      <w:pPr>
                        <w:pStyle w:val="Caption"/>
                        <w:rPr>
                          <w:noProof/>
                        </w:rPr>
                      </w:pPr>
                    </w:p>
                  </w:txbxContent>
                </v:textbox>
                <w10:wrap type="topAndBottom" anchorx="margin" anchory="page"/>
              </v:shape>
            </w:pict>
          </mc:Fallback>
        </mc:AlternateContent>
      </w:r>
      <w:r>
        <w:rPr>
          <w:noProof/>
          <w:lang w:val="en-US"/>
        </w:rPr>
        <mc:AlternateContent>
          <mc:Choice Requires="wps">
            <w:drawing>
              <wp:anchor distT="0" distB="0" distL="114300" distR="114300" simplePos="0" relativeHeight="251712512" behindDoc="0" locked="0" layoutInCell="1" allowOverlap="1" wp14:anchorId="01D6015D" wp14:editId="09FEF6AC">
                <wp:simplePos x="0" y="0"/>
                <wp:positionH relativeFrom="margin">
                  <wp:align>left</wp:align>
                </wp:positionH>
                <wp:positionV relativeFrom="paragraph">
                  <wp:posOffset>126282</wp:posOffset>
                </wp:positionV>
                <wp:extent cx="1311910" cy="1398905"/>
                <wp:effectExtent l="0" t="0" r="2540" b="0"/>
                <wp:wrapTopAndBottom/>
                <wp:docPr id="72" name="Text Box 72"/>
                <wp:cNvGraphicFramePr/>
                <a:graphic xmlns:a="http://schemas.openxmlformats.org/drawingml/2006/main">
                  <a:graphicData uri="http://schemas.microsoft.com/office/word/2010/wordprocessingShape">
                    <wps:wsp>
                      <wps:cNvSpPr txBox="1"/>
                      <wps:spPr>
                        <a:xfrm>
                          <a:off x="0" y="0"/>
                          <a:ext cx="1311910" cy="1398905"/>
                        </a:xfrm>
                        <a:prstGeom prst="rect">
                          <a:avLst/>
                        </a:prstGeom>
                        <a:solidFill>
                          <a:prstClr val="white"/>
                        </a:solidFill>
                        <a:ln>
                          <a:noFill/>
                        </a:ln>
                        <a:effectLst/>
                      </wps:spPr>
                      <wps:txbx>
                        <w:txbxContent>
                          <w:p w:rsidR="00F71133" w:rsidRPr="001D5AA5" w:rsidRDefault="00F71133" w:rsidP="0086155A">
                            <w:pPr>
                              <w:pStyle w:val="Caption"/>
                              <w:jc w:val="both"/>
                              <w:rPr>
                                <w:noProof/>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14. </w:t>
                            </w:r>
                            <w:r>
                              <w:rPr>
                                <w:rFonts w:ascii="Times New Roman" w:hAnsi="Times New Roman" w:cs="Times New Roman"/>
                                <w:i w:val="0"/>
                                <w:color w:val="auto"/>
                              </w:rPr>
                              <w:t>10 GHz’den 1 THz’ye kadar tropik hava ortamı ve yüksek enlem kış hava ortamının 10000 cm (0 dBm) ile 10000 cm (60 dBm) için hesaplanan modellerin karşılaştırılması.</w:t>
                            </w:r>
                          </w:p>
                          <w:p w:rsidR="00F71133" w:rsidRPr="009D34A3" w:rsidRDefault="00F71133" w:rsidP="0086155A">
                            <w:pPr>
                              <w:pStyle w:val="Caption"/>
                              <w:jc w:val="both"/>
                              <w:rPr>
                                <w:rFonts w:ascii="Times New Roman" w:hAnsi="Times New Roman" w:cs="Times New Roman"/>
                                <w:i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6015D" id="Text Box 72" o:spid="_x0000_s1054" type="#_x0000_t202" style="position:absolute;left:0;text-align:left;margin-left:0;margin-top:9.95pt;width:103.3pt;height:110.1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" stroked="f">
                <v:textbox inset="0,0,0,0">
                  <w:txbxContent>
                    <w:p w:rsidR="00F71133" w:rsidRPr="001D5AA5" w:rsidRDefault="00F71133" w:rsidP="0086155A">
                      <w:pPr>
                        <w:pStyle w:val="Caption"/>
                        <w:jc w:val="both"/>
                        <w:rPr>
                          <w:noProof/>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14.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tropik hava ortamı ve yüksek enlem kış hava ortamının 10000 cm (0 </w:t>
                      </w:r>
                      <w:proofErr w:type="spellStart"/>
                      <w:r>
                        <w:rPr>
                          <w:rFonts w:ascii="Times New Roman" w:hAnsi="Times New Roman" w:cs="Times New Roman"/>
                          <w:i w:val="0"/>
                          <w:color w:val="auto"/>
                        </w:rPr>
                        <w:t>dBm</w:t>
                      </w:r>
                      <w:proofErr w:type="spellEnd"/>
                      <w:r>
                        <w:rPr>
                          <w:rFonts w:ascii="Times New Roman" w:hAnsi="Times New Roman" w:cs="Times New Roman"/>
                          <w:i w:val="0"/>
                          <w:color w:val="auto"/>
                        </w:rPr>
                        <w:t xml:space="preserve">) ile 10000 cm (60 </w:t>
                      </w:r>
                      <w:proofErr w:type="spellStart"/>
                      <w:r>
                        <w:rPr>
                          <w:rFonts w:ascii="Times New Roman" w:hAnsi="Times New Roman" w:cs="Times New Roman"/>
                          <w:i w:val="0"/>
                          <w:color w:val="auto"/>
                        </w:rPr>
                        <w:t>dBm</w:t>
                      </w:r>
                      <w:proofErr w:type="spellEnd"/>
                      <w:r>
                        <w:rPr>
                          <w:rFonts w:ascii="Times New Roman" w:hAnsi="Times New Roman" w:cs="Times New Roman"/>
                          <w:i w:val="0"/>
                          <w:color w:val="auto"/>
                        </w:rPr>
                        <w:t>) için hesaplanan modellerin karşılaştırılması.</w:t>
                      </w:r>
                    </w:p>
                    <w:p w:rsidR="00F71133" w:rsidRPr="009D34A3" w:rsidRDefault="00F71133" w:rsidP="0086155A">
                      <w:pPr>
                        <w:pStyle w:val="Caption"/>
                        <w:jc w:val="both"/>
                        <w:rPr>
                          <w:rFonts w:ascii="Times New Roman" w:hAnsi="Times New Roman" w:cs="Times New Roman"/>
                          <w:i w:val="0"/>
                          <w:noProof/>
                          <w:color w:val="auto"/>
                        </w:rPr>
                      </w:pPr>
                    </w:p>
                  </w:txbxContent>
                </v:textbox>
                <w10:wrap type="topAndBottom" anchorx="margin"/>
              </v:shape>
            </w:pict>
          </mc:Fallback>
        </mc:AlternateContent>
      </w:r>
      <w:r>
        <w:rPr>
          <w:noProof/>
          <w:lang w:val="en-US"/>
        </w:rPr>
        <w:drawing>
          <wp:anchor distT="0" distB="0" distL="114300" distR="114300" simplePos="0" relativeHeight="251713536" behindDoc="0" locked="0" layoutInCell="1" allowOverlap="1" wp14:anchorId="1549EC92" wp14:editId="50055D78">
            <wp:simplePos x="0" y="0"/>
            <wp:positionH relativeFrom="margin">
              <wp:align>right</wp:align>
            </wp:positionH>
            <wp:positionV relativeFrom="paragraph">
              <wp:posOffset>127221</wp:posOffset>
            </wp:positionV>
            <wp:extent cx="5060315" cy="2869565"/>
            <wp:effectExtent l="0" t="0" r="6985" b="6985"/>
            <wp:wrapTopAndBottom/>
            <wp:docPr id="73" name="Picture 73" descr="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yk"/>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0315" cy="286956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ab/>
        <w:t>Şekil 15, ABD atmosferik hava modelince verilen tropik ve yüksek enlem kış hava ortamları için frekansa karşı kapasite değerini saniyedeki bit (bps) cinsinden vermektedir. Önemle belirtilmelidir ki modelleme yapılırken kapasite hesaplamasında bant genişliği 0.001 THz (1 GHz) olarak alınmıştır. Konu üzerinde çalışacak araştırmacılar farklı bant genişlikleri de kullanılabilirler. Bant genişliğinde gerçekleşecek 10 katlık bir artış kapasiteyi de aynı ölçüde etkileyecektir. Şekil 15 ile verilen grafikler incelendiğinde ABD atmosferik hava modelinin sağladığı veriler ışığında en yüksek kapasitenin tropik hava ortamında (Şekil 15(a, b)), en düşük kapasitenin ise yüksek enlem kış hava ortamında (Şekil 15(c, d)) olduğu görülmektedir. Ortamların kapasite değerleri düşükten yükseğe sırasıyla yüksek enlem kış, orta enlem kış, yüksek enlem yaz, orta enlem yaz ve tropik hava ortamı olarak hesaplanmıştır. Şekil 16’da iki hava ortamı 10000 cm mesafede, 0 dBm ve 60 dBm iletim güçleri için karşılaştırılmıştır. Tropik hava ortamında 0 dBm iletim gücü için 0.38 THz, 0.45 THz ve 0.55 THz civarlarında sırasıyla yaklaşık olarak 8 Gbps, 8.1 Gbps ve 12.1 Gbps olan kapasite değerleri, yüksek enlem kış söz konusu olduğunda yine sırasıyla yaklaşık olarak 7.5 Gbps, 7.5 Gbps ve 8.7 Gbps olarak hesaplanmıştır. Ek olarak yine tropik hava ortamında 60 dBm iletim gücü için 0.38 THz, 0.45 THz ve 0.55 THz civarlarında sırasıyla yaklaşık olarak 7.5 Gbps, 7.6 Gbps ve 8.5 Gbps olan kapasite değerleri, yüksek enlem kış söz konusu olduğunda yine sırasıyla yaklaşık olarak 6.9 Gbps, 6.9 Gbps ve 8.5 Gbps olarak hesaplanmıştır. Şekil 15 ve Şekil 16 ile verilen modeller değerlendirildiğinde kapasitenin mesafeyle doğru, iletim gücüyle ters orantılı olduğu gözlemlenmiştir. Alınan sonuçlardan THz iletişimde kapasiteye dair bir problem olmadığı bununla birlikte kapasitenin verimli kullanılması için yeni ve gelişmiş modülasyon tekniklerine ihtiyaç duyulacağı anlaşılmaktadır.</w:t>
      </w:r>
    </w:p>
    <w:p w:rsidR="0086155A" w:rsidRDefault="0086155A" w:rsidP="0086155A">
      <w:pPr>
        <w:jc w:val="both"/>
        <w:rPr>
          <w:rFonts w:ascii="Times New Roman" w:hAnsi="Times New Roman" w:cs="Times New Roman"/>
          <w:sz w:val="20"/>
          <w:szCs w:val="20"/>
        </w:rPr>
      </w:pPr>
    </w:p>
    <w:p w:rsidR="0086155A" w:rsidRDefault="0086155A" w:rsidP="0086155A">
      <w:pPr>
        <w:jc w:val="both"/>
        <w:rPr>
          <w:rFonts w:ascii="Times New Roman" w:hAnsi="Times New Roman" w:cs="Times New Roman"/>
          <w:sz w:val="20"/>
        </w:rPr>
      </w:pPr>
    </w:p>
    <w:p w:rsidR="0086155A" w:rsidRPr="00C75186" w:rsidRDefault="0086155A" w:rsidP="0086155A">
      <w:pPr>
        <w:pStyle w:val="ListParagraph"/>
        <w:numPr>
          <w:ilvl w:val="0"/>
          <w:numId w:val="20"/>
        </w:numPr>
        <w:spacing w:line="240" w:lineRule="auto"/>
        <w:jc w:val="both"/>
        <w:rPr>
          <w:rFonts w:ascii="Times New Roman" w:hAnsi="Times New Roman" w:cs="Times New Roman"/>
          <w:b/>
        </w:rPr>
      </w:pPr>
      <w:r>
        <w:rPr>
          <w:rFonts w:ascii="Times New Roman" w:hAnsi="Times New Roman" w:cs="Times New Roman"/>
          <w:b/>
        </w:rPr>
        <w:t>Yorumlar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Bölüm V’de “</w:t>
      </w:r>
      <w:r w:rsidRPr="00F12657">
        <w:rPr>
          <w:rFonts w:ascii="Times New Roman" w:hAnsi="Times New Roman" w:cs="Times New Roman"/>
          <w:sz w:val="20"/>
          <w:szCs w:val="20"/>
        </w:rPr>
        <w:t>Kablosuz THz Bant İletişim Ağlarında Kanalın Matematiksel Modellenmesi</w:t>
      </w:r>
      <w:r>
        <w:rPr>
          <w:rFonts w:ascii="Times New Roman" w:hAnsi="Times New Roman" w:cs="Times New Roman"/>
          <w:sz w:val="20"/>
          <w:szCs w:val="20"/>
        </w:rPr>
        <w:t xml:space="preserve">” başlığı altında, </w:t>
      </w:r>
      <w:r w:rsidRPr="00F22EFA">
        <w:rPr>
          <w:rFonts w:ascii="Times New Roman" w:hAnsi="Times New Roman" w:cs="Times New Roman"/>
          <w:sz w:val="20"/>
          <w:szCs w:val="20"/>
        </w:rPr>
        <w:t>ABD atmosferik hava modeline göre</w:t>
      </w:r>
      <w:r>
        <w:rPr>
          <w:rFonts w:ascii="Times New Roman" w:hAnsi="Times New Roman" w:cs="Times New Roman"/>
          <w:sz w:val="20"/>
          <w:szCs w:val="20"/>
        </w:rPr>
        <w:t xml:space="preserve"> moleküler yapı bileşimleri verilmiş olan yüksek enlem kış, orta enlem kış, yüksek enlem yaz, orta enlem yaz ve tropik hava ortamlarının 10 GHz ile 100 THz frekans aralığındaki iletişim parametreleri incelenmiştir. THz aralığında titreşen hava molekülleri absorpsiyonu attırır. Titreşim, ortamdaki her bir molekül çeşidi için THz bandı frekans aralığının farklı pencerelerinde gerçekleşebilir. Bu sebeple ortamdaki molekül çeşitlerinin ve ortamda bulunma yoğunluklarının dikkate alınması gerekmektedir. </w:t>
      </w:r>
      <w:r w:rsidRPr="00922387">
        <w:rPr>
          <w:rFonts w:ascii="Times New Roman" w:hAnsi="Times New Roman" w:cs="Times New Roman"/>
          <w:sz w:val="20"/>
          <w:szCs w:val="20"/>
        </w:rPr>
        <w:t>ABD atmosferik hava modelince verilen beş hava ortamının modellenmesiyle elde edilen absorpsiyon kaybı ve yol kaybı grafiklerini</w:t>
      </w:r>
      <w:r>
        <w:rPr>
          <w:rFonts w:ascii="Times New Roman" w:hAnsi="Times New Roman" w:cs="Times New Roman"/>
          <w:sz w:val="20"/>
          <w:szCs w:val="20"/>
        </w:rPr>
        <w:t xml:space="preserve"> inceleyip</w:t>
      </w:r>
      <w:r w:rsidRPr="00922387">
        <w:rPr>
          <w:rFonts w:ascii="Times New Roman" w:hAnsi="Times New Roman" w:cs="Times New Roman"/>
          <w:sz w:val="20"/>
          <w:szCs w:val="20"/>
        </w:rPr>
        <w:t xml:space="preserve">: iletim mesafesi arttıkça absorpsiyon kaybının da arttığını ve absorpsiyon kaybının minimum olduğu bant genişliklerinin iletim pencereleri olduğunu </w:t>
      </w:r>
      <w:r>
        <w:rPr>
          <w:rFonts w:ascii="Times New Roman" w:hAnsi="Times New Roman" w:cs="Times New Roman"/>
          <w:sz w:val="20"/>
          <w:szCs w:val="20"/>
        </w:rPr>
        <w:t>ifade ettik</w:t>
      </w:r>
      <w:r w:rsidRPr="00922387">
        <w:rPr>
          <w:rFonts w:ascii="Times New Roman" w:hAnsi="Times New Roman" w:cs="Times New Roman"/>
          <w:sz w:val="20"/>
          <w:szCs w:val="20"/>
        </w:rPr>
        <w:t>.</w:t>
      </w:r>
      <w:r w:rsidRPr="003B747C">
        <w:rPr>
          <w:rFonts w:ascii="Times New Roman" w:hAnsi="Times New Roman" w:cs="Times New Roman"/>
          <w:color w:val="FF0000"/>
          <w:sz w:val="20"/>
          <w:szCs w:val="20"/>
        </w:rPr>
        <w:t xml:space="preserve"> </w:t>
      </w:r>
      <w:r>
        <w:rPr>
          <w:rFonts w:ascii="Times New Roman" w:hAnsi="Times New Roman" w:cs="Times New Roman"/>
          <w:sz w:val="20"/>
          <w:szCs w:val="20"/>
        </w:rPr>
        <w:t>Konu SNR değerlerine geldiğinde, SNR değerinin iletim gücüyle doğru orantılı olduğunu, düğümler arası mesafe arttıkça düşen sinyal kalitesi ve artan gürültüye bağlı olarak değerinin azaldığını gösterdik. Modelleme sonucu elde edilen değerlerden, incelenen frekans aralığında kapasite değerine dair bir sorunun olmadığı, asıl sorunun bu kapasiteye erişmek için kullanılacak modülasyon tekniklerinin keşfi olduğunu gördük. Ayrıca kapasitenin uzaklıkla doğru, iletim gücüyle ters orantılı olduğu da ispatlamış olduk. Absorpsiyon kaybı, yol kaybı, SNR ve kapasite gibi temel iletişim parametrelerinin incelendiği bu bölüm hava ortamının ayrıntılı bir modelini sunmaktadır. Alıcıların THz modemlere yakın mesafelerde yerleştirilmesiyle yoluyla mesafe ve moleküler absorpsiyon kaynaklı zayıflamaların üstesinden gelinmesi gerekmektedir. Yapılan modellemede düğümler arası mesafenin 100 cm’den büyük olacağı senaryolarda yol ve absorpsiyon kayıplarının, mevsim geçişlerinin, bölgenin coğrafi konumunun hatta yağmur gibi doğa olaylarının bile iletimin güçleşmesinde ne denli etkili olabileceği açıkça gördük.</w:t>
      </w:r>
    </w:p>
    <w:p w:rsidR="0086155A" w:rsidRDefault="0086155A" w:rsidP="0086155A">
      <w:pPr>
        <w:spacing w:line="240" w:lineRule="auto"/>
        <w:jc w:val="both"/>
        <w:rPr>
          <w:rFonts w:ascii="Times New Roman" w:hAnsi="Times New Roman" w:cs="Times New Roman"/>
          <w:sz w:val="20"/>
          <w:szCs w:val="20"/>
        </w:rPr>
      </w:pPr>
      <w:r>
        <w:rPr>
          <w:noProof/>
          <w:lang w:val="en-US"/>
        </w:rPr>
        <w:lastRenderedPageBreak/>
        <w:drawing>
          <wp:anchor distT="0" distB="0" distL="114300" distR="114300" simplePos="0" relativeHeight="251717632" behindDoc="0" locked="0" layoutInCell="1" allowOverlap="1">
            <wp:simplePos x="0" y="0"/>
            <wp:positionH relativeFrom="column">
              <wp:posOffset>1400175</wp:posOffset>
            </wp:positionH>
            <wp:positionV relativeFrom="page">
              <wp:posOffset>3714750</wp:posOffset>
            </wp:positionV>
            <wp:extent cx="5008880" cy="2847340"/>
            <wp:effectExtent l="0" t="0" r="1270" b="0"/>
            <wp:wrapTopAndBottom/>
            <wp:docPr id="40" name="Picture 40" desc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 "/>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8880" cy="284734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18656" behindDoc="0" locked="0" layoutInCell="1" allowOverlap="1" wp14:anchorId="78DF9746" wp14:editId="34BB564F">
                <wp:simplePos x="0" y="0"/>
                <wp:positionH relativeFrom="margin">
                  <wp:align>right</wp:align>
                </wp:positionH>
                <wp:positionV relativeFrom="page">
                  <wp:posOffset>6559550</wp:posOffset>
                </wp:positionV>
                <wp:extent cx="5008880" cy="228600"/>
                <wp:effectExtent l="0" t="0" r="1270" b="0"/>
                <wp:wrapTopAndBottom/>
                <wp:docPr id="15" name="Text Box 15"/>
                <wp:cNvGraphicFramePr/>
                <a:graphic xmlns:a="http://schemas.openxmlformats.org/drawingml/2006/main">
                  <a:graphicData uri="http://schemas.microsoft.com/office/word/2010/wordprocessingShape">
                    <wps:wsp>
                      <wps:cNvSpPr txBox="1"/>
                      <wps:spPr>
                        <a:xfrm>
                          <a:off x="0" y="0"/>
                          <a:ext cx="5008880" cy="228600"/>
                        </a:xfrm>
                        <a:prstGeom prst="rect">
                          <a:avLst/>
                        </a:prstGeom>
                        <a:solidFill>
                          <a:prstClr val="white"/>
                        </a:solidFill>
                        <a:ln>
                          <a:noFill/>
                        </a:ln>
                        <a:effectLst/>
                      </wps:spPr>
                      <wps:txbx>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(b) </w:t>
                            </w:r>
                            <w:r>
                              <w:rPr>
                                <w:rFonts w:ascii="Times New Roman" w:hAnsi="Times New Roman" w:cs="Times New Roman"/>
                                <w:i w:val="0"/>
                                <w:color w:val="auto"/>
                              </w:rPr>
                              <w:t>10 GHz’den 10 THz’ye kadar tropik hava ortamının modeli.</w:t>
                            </w:r>
                          </w:p>
                          <w:p w:rsidR="00F71133" w:rsidRPr="00262AD2" w:rsidRDefault="00F71133" w:rsidP="0086155A">
                            <w:pPr>
                              <w:pStyle w:val="Caption"/>
                              <w:rPr>
                                <w:noProof/>
                              </w:rPr>
                            </w:pPr>
                          </w:p>
                          <w:p w:rsidR="00F71133" w:rsidRPr="00614879" w:rsidRDefault="00F71133" w:rsidP="0086155A">
                            <w:pPr>
                              <w:pStyle w:val="Caption"/>
                              <w:rPr>
                                <w:noProof/>
                              </w:rPr>
                            </w:pPr>
                          </w:p>
                          <w:p w:rsidR="00F71133" w:rsidRPr="00B36C96" w:rsidRDefault="00F71133" w:rsidP="0086155A">
                            <w:pPr>
                              <w:pStyle w:val="Caption"/>
                              <w:rPr>
                                <w:rFonts w:ascii="Times New Roman" w:hAnsi="Times New Roman" w:cs="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DF9746" id="Text Box 15" o:spid="_x0000_s1055" type="#_x0000_t202" style="position:absolute;left:0;text-align:left;margin-left:298.4pt;margin-top:516.5pt;width:394.4pt;height:18pt;z-index:251718656;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" stroked="f">
                <v:textbox inset="0,0,0,0">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(b)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tropik hava ortamının modeli.</w:t>
                      </w:r>
                    </w:p>
                    <w:p w:rsidR="00F71133" w:rsidRPr="00262AD2" w:rsidRDefault="00F71133" w:rsidP="0086155A">
                      <w:pPr>
                        <w:pStyle w:val="Caption"/>
                        <w:rPr>
                          <w:noProof/>
                        </w:rPr>
                      </w:pPr>
                    </w:p>
                    <w:p w:rsidR="00F71133" w:rsidRPr="00614879" w:rsidRDefault="00F71133" w:rsidP="0086155A">
                      <w:pPr>
                        <w:pStyle w:val="Caption"/>
                        <w:rPr>
                          <w:noProof/>
                        </w:rPr>
                      </w:pPr>
                    </w:p>
                    <w:p w:rsidR="00F71133" w:rsidRPr="00B36C96" w:rsidRDefault="00F71133" w:rsidP="0086155A">
                      <w:pPr>
                        <w:pStyle w:val="Caption"/>
                        <w:rPr>
                          <w:rFonts w:ascii="Times New Roman" w:hAnsi="Times New Roman" w:cs="Times New Roman"/>
                          <w:sz w:val="20"/>
                        </w:rPr>
                      </w:pPr>
                    </w:p>
                  </w:txbxContent>
                </v:textbox>
                <w10:wrap type="topAndBottom" anchorx="margin" anchory="page"/>
              </v:shape>
            </w:pict>
          </mc:Fallback>
        </mc:AlternateContent>
      </w:r>
      <w:r>
        <w:rPr>
          <w:noProof/>
          <w:lang w:val="en-US"/>
        </w:rPr>
        <w:drawing>
          <wp:anchor distT="0" distB="0" distL="114300" distR="114300" simplePos="0" relativeHeight="251725824" behindDoc="0" locked="0" layoutInCell="1" allowOverlap="1">
            <wp:simplePos x="0" y="0"/>
            <wp:positionH relativeFrom="column">
              <wp:posOffset>1393825</wp:posOffset>
            </wp:positionH>
            <wp:positionV relativeFrom="page">
              <wp:posOffset>567055</wp:posOffset>
            </wp:positionV>
            <wp:extent cx="5015230" cy="2834640"/>
            <wp:effectExtent l="0" t="0" r="0" b="3810"/>
            <wp:wrapTopAndBottom/>
            <wp:docPr id="39" name="Picture 39" desc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15230" cy="2834640"/>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19680" behindDoc="0" locked="0" layoutInCell="1" allowOverlap="1">
            <wp:simplePos x="0" y="0"/>
            <wp:positionH relativeFrom="column">
              <wp:posOffset>1409065</wp:posOffset>
            </wp:positionH>
            <wp:positionV relativeFrom="page">
              <wp:posOffset>6902450</wp:posOffset>
            </wp:positionV>
            <wp:extent cx="4999990" cy="2853055"/>
            <wp:effectExtent l="0" t="0" r="0" b="4445"/>
            <wp:wrapTopAndBottom/>
            <wp:docPr id="38" name="Picture 38" descr="y-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y-k, "/>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9990" cy="285305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15584" behindDoc="0" locked="0" layoutInCell="1" allowOverlap="1" wp14:anchorId="11EAF489" wp14:editId="7DB3EB75">
                <wp:simplePos x="0" y="0"/>
                <wp:positionH relativeFrom="margin">
                  <wp:align>left</wp:align>
                </wp:positionH>
                <wp:positionV relativeFrom="margin">
                  <wp:align>top</wp:align>
                </wp:positionV>
                <wp:extent cx="1311910" cy="1398905"/>
                <wp:effectExtent l="0" t="0" r="2540" b="0"/>
                <wp:wrapTopAndBottom/>
                <wp:docPr id="13" name="Text Box 13"/>
                <wp:cNvGraphicFramePr/>
                <a:graphic xmlns:a="http://schemas.openxmlformats.org/drawingml/2006/main">
                  <a:graphicData uri="http://schemas.microsoft.com/office/word/2010/wordprocessingShape">
                    <wps:wsp>
                      <wps:cNvSpPr txBox="1"/>
                      <wps:spPr>
                        <a:xfrm>
                          <a:off x="0" y="0"/>
                          <a:ext cx="1311910" cy="1398905"/>
                        </a:xfrm>
                        <a:prstGeom prst="rect">
                          <a:avLst/>
                        </a:prstGeom>
                        <a:solidFill>
                          <a:prstClr val="white"/>
                        </a:solidFill>
                        <a:ln>
                          <a:noFill/>
                        </a:ln>
                        <a:effectLst/>
                      </wps:spPr>
                      <wps:txbx>
                        <w:txbxContent>
                          <w:p w:rsidR="00F71133" w:rsidRPr="009D34A3" w:rsidRDefault="00F71133" w:rsidP="0086155A">
                            <w:pPr>
                              <w:pStyle w:val="Caption"/>
                              <w:jc w:val="both"/>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15. </w:t>
                            </w:r>
                            <w:r>
                              <w:rPr>
                                <w:rFonts w:ascii="Times New Roman" w:hAnsi="Times New Roman" w:cs="Times New Roman"/>
                                <w:i w:val="0"/>
                                <w:color w:val="auto"/>
                              </w:rPr>
                              <w:t>Tropik (a, b) ve yüksek enlem kış (c, d) için mesafeye göre frekansa karşı kapasite değeri grafikleri.</w:t>
                            </w:r>
                          </w:p>
                          <w:p w:rsidR="00F71133" w:rsidRPr="009D34A3" w:rsidRDefault="00F71133" w:rsidP="0086155A">
                            <w:pPr>
                              <w:pStyle w:val="Caption"/>
                              <w:jc w:val="both"/>
                              <w:rPr>
                                <w:rFonts w:ascii="Times New Roman" w:hAnsi="Times New Roman" w:cs="Times New Roman"/>
                                <w:i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AF489" id="Text Box 13" o:spid="_x0000_s1056" type="#_x0000_t202" style="position:absolute;left:0;text-align:left;margin-left:0;margin-top:0;width:103.3pt;height:110.15pt;z-index:251715584;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" stroked="f">
                <v:textbox inset="0,0,0,0">
                  <w:txbxContent>
                    <w:p w:rsidR="00F71133" w:rsidRPr="009D34A3" w:rsidRDefault="00F71133" w:rsidP="0086155A">
                      <w:pPr>
                        <w:pStyle w:val="Caption"/>
                        <w:jc w:val="both"/>
                        <w:rPr>
                          <w:rFonts w:ascii="Times New Roman" w:hAnsi="Times New Roman" w:cs="Times New Roman"/>
                          <w:i w:val="0"/>
                          <w:noProof/>
                          <w:color w:val="auto"/>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15. </w:t>
                      </w:r>
                      <w:r>
                        <w:rPr>
                          <w:rFonts w:ascii="Times New Roman" w:hAnsi="Times New Roman" w:cs="Times New Roman"/>
                          <w:i w:val="0"/>
                          <w:color w:val="auto"/>
                        </w:rPr>
                        <w:t>Tropik (a, b) ve yüksek enlem kış (c, d) için mesafeye göre frekansa karşı kapasite değeri grafikleri.</w:t>
                      </w:r>
                    </w:p>
                    <w:p w:rsidR="00F71133" w:rsidRPr="009D34A3" w:rsidRDefault="00F71133" w:rsidP="0086155A">
                      <w:pPr>
                        <w:pStyle w:val="Caption"/>
                        <w:jc w:val="both"/>
                        <w:rPr>
                          <w:rFonts w:ascii="Times New Roman" w:hAnsi="Times New Roman" w:cs="Times New Roman"/>
                          <w:i w:val="0"/>
                          <w:noProof/>
                          <w:color w:val="auto"/>
                        </w:rPr>
                      </w:pPr>
                    </w:p>
                  </w:txbxContent>
                </v:textbox>
                <w10:wrap type="topAndBottom" anchorx="margin" anchory="margin"/>
              </v:shape>
            </w:pict>
          </mc:Fallback>
        </mc:AlternateContent>
      </w:r>
      <w:r>
        <w:rPr>
          <w:noProof/>
          <w:lang w:val="en-US"/>
        </w:rPr>
        <mc:AlternateContent>
          <mc:Choice Requires="wps">
            <w:drawing>
              <wp:anchor distT="0" distB="0" distL="114300" distR="114300" simplePos="0" relativeHeight="251720704" behindDoc="0" locked="0" layoutInCell="1" allowOverlap="1" wp14:anchorId="7A5CD07A" wp14:editId="55B6C497">
                <wp:simplePos x="0" y="0"/>
                <wp:positionH relativeFrom="margin">
                  <wp:align>right</wp:align>
                </wp:positionH>
                <wp:positionV relativeFrom="margin">
                  <wp:align>bottom</wp:align>
                </wp:positionV>
                <wp:extent cx="4999990" cy="158750"/>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999990" cy="158750"/>
                        </a:xfrm>
                        <a:prstGeom prst="rect">
                          <a:avLst/>
                        </a:prstGeom>
                        <a:solidFill>
                          <a:prstClr val="white"/>
                        </a:solidFill>
                        <a:ln>
                          <a:noFill/>
                        </a:ln>
                        <a:effectLst/>
                      </wps:spPr>
                      <wps:txbx>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(c) </w:t>
                            </w:r>
                            <w:r>
                              <w:rPr>
                                <w:rFonts w:ascii="Times New Roman" w:hAnsi="Times New Roman" w:cs="Times New Roman"/>
                                <w:i w:val="0"/>
                                <w:color w:val="auto"/>
                              </w:rPr>
                              <w:t>10 GHz’den 100 THz’ye kadar yüksek enlem kış hava ortamının modeli.</w:t>
                            </w:r>
                          </w:p>
                          <w:p w:rsidR="00F71133" w:rsidRPr="003E6921" w:rsidRDefault="00F71133" w:rsidP="0086155A">
                            <w:pPr>
                              <w:pStyle w:val="Caption"/>
                              <w:rPr>
                                <w:noProof/>
                              </w:rPr>
                            </w:pPr>
                          </w:p>
                          <w:p w:rsidR="00F71133" w:rsidRPr="001E4EA2" w:rsidRDefault="00F71133" w:rsidP="0086155A">
                            <w:pPr>
                              <w:pStyle w:val="Caption"/>
                              <w:rPr>
                                <w:noProof/>
                              </w:rPr>
                            </w:pPr>
                          </w:p>
                          <w:p w:rsidR="00F71133" w:rsidRPr="005D6008" w:rsidRDefault="00F71133" w:rsidP="0086155A">
                            <w:pPr>
                              <w:pStyle w:val="Caption"/>
                              <w:rPr>
                                <w:noProof/>
                              </w:rPr>
                            </w:pPr>
                          </w:p>
                          <w:p w:rsidR="00F71133" w:rsidRPr="004154E9" w:rsidRDefault="00F71133" w:rsidP="0086155A">
                            <w:pPr>
                              <w:pStyle w:val="Caption"/>
                              <w:rPr>
                                <w:rFonts w:ascii="Times New Roman" w:hAnsi="Times New Roman" w:cs="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5CD07A" id="Text Box 16" o:spid="_x0000_s1057" type="#_x0000_t202" style="position:absolute;left:0;text-align:left;margin-left:297.7pt;margin-top:0;width:393.7pt;height:12.5pt;z-index:251720704;visibility:visible;mso-wrap-style:square;mso-height-percent:0;mso-wrap-distance-left:9pt;mso-wrap-distance-top:0;mso-wrap-distance-right:9pt;mso-wrap-distance-bottom:0;mso-position-horizontal:right;mso-position-horizontal-relative:margin;mso-position-vertical:bottom;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" stroked="f">
                <v:textbox inset="0,0,0,0">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(c)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yüksek enlem kış hava ortamının modeli.</w:t>
                      </w:r>
                    </w:p>
                    <w:p w:rsidR="00F71133" w:rsidRPr="003E6921" w:rsidRDefault="00F71133" w:rsidP="0086155A">
                      <w:pPr>
                        <w:pStyle w:val="Caption"/>
                        <w:rPr>
                          <w:noProof/>
                        </w:rPr>
                      </w:pPr>
                    </w:p>
                    <w:p w:rsidR="00F71133" w:rsidRPr="001E4EA2" w:rsidRDefault="00F71133" w:rsidP="0086155A">
                      <w:pPr>
                        <w:pStyle w:val="Caption"/>
                        <w:rPr>
                          <w:noProof/>
                        </w:rPr>
                      </w:pPr>
                    </w:p>
                    <w:p w:rsidR="00F71133" w:rsidRPr="005D6008" w:rsidRDefault="00F71133" w:rsidP="0086155A">
                      <w:pPr>
                        <w:pStyle w:val="Caption"/>
                        <w:rPr>
                          <w:noProof/>
                        </w:rPr>
                      </w:pPr>
                    </w:p>
                    <w:p w:rsidR="00F71133" w:rsidRPr="004154E9" w:rsidRDefault="00F71133" w:rsidP="0086155A">
                      <w:pPr>
                        <w:pStyle w:val="Caption"/>
                        <w:rPr>
                          <w:rFonts w:ascii="Times New Roman" w:hAnsi="Times New Roman" w:cs="Times New Roman"/>
                          <w:sz w:val="20"/>
                        </w:rPr>
                      </w:pPr>
                    </w:p>
                  </w:txbxContent>
                </v:textbox>
                <w10:wrap type="topAndBottom" anchorx="margin" anchory="margin"/>
              </v:shape>
            </w:pict>
          </mc:Fallback>
        </mc:AlternateContent>
      </w:r>
      <w:r>
        <w:rPr>
          <w:noProof/>
          <w:lang w:val="en-US"/>
        </w:rPr>
        <mc:AlternateContent>
          <mc:Choice Requires="wps">
            <w:drawing>
              <wp:anchor distT="0" distB="0" distL="114300" distR="114300" simplePos="0" relativeHeight="251716608" behindDoc="0" locked="0" layoutInCell="1" allowOverlap="1" wp14:anchorId="5FA0C0D3" wp14:editId="3512550A">
                <wp:simplePos x="0" y="0"/>
                <wp:positionH relativeFrom="margin">
                  <wp:align>right</wp:align>
                </wp:positionH>
                <wp:positionV relativeFrom="page">
                  <wp:posOffset>3397250</wp:posOffset>
                </wp:positionV>
                <wp:extent cx="5015230" cy="165100"/>
                <wp:effectExtent l="0" t="0" r="0" b="6350"/>
                <wp:wrapTopAndBottom/>
                <wp:docPr id="14" name="Text Box 14"/>
                <wp:cNvGraphicFramePr/>
                <a:graphic xmlns:a="http://schemas.openxmlformats.org/drawingml/2006/main">
                  <a:graphicData uri="http://schemas.microsoft.com/office/word/2010/wordprocessingShape">
                    <wps:wsp>
                      <wps:cNvSpPr txBox="1"/>
                      <wps:spPr>
                        <a:xfrm>
                          <a:off x="0" y="0"/>
                          <a:ext cx="5015230" cy="165100"/>
                        </a:xfrm>
                        <a:prstGeom prst="rect">
                          <a:avLst/>
                        </a:prstGeom>
                        <a:solidFill>
                          <a:prstClr val="white"/>
                        </a:solidFill>
                        <a:ln>
                          <a:noFill/>
                        </a:ln>
                        <a:effectLst/>
                      </wps:spPr>
                      <wps:txbx>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(a) </w:t>
                            </w:r>
                            <w:r>
                              <w:rPr>
                                <w:rFonts w:ascii="Times New Roman" w:hAnsi="Times New Roman" w:cs="Times New Roman"/>
                                <w:i w:val="0"/>
                                <w:color w:val="auto"/>
                              </w:rPr>
                              <w:t>10 GHz’den 100 THz’ye kadar tropik hava ortamının modeli.</w:t>
                            </w:r>
                          </w:p>
                          <w:p w:rsidR="00F71133" w:rsidRPr="00262AD2" w:rsidRDefault="00F71133" w:rsidP="0086155A">
                            <w:pPr>
                              <w:pStyle w:val="Caption"/>
                              <w:rPr>
                                <w:noProof/>
                              </w:rPr>
                            </w:pPr>
                          </w:p>
                          <w:p w:rsidR="00F71133" w:rsidRPr="00614879" w:rsidRDefault="00F71133" w:rsidP="0086155A">
                            <w:pPr>
                              <w:pStyle w:val="Caption"/>
                              <w:rPr>
                                <w:noProof/>
                              </w:rPr>
                            </w:pPr>
                          </w:p>
                          <w:p w:rsidR="00F71133" w:rsidRPr="00D72371" w:rsidRDefault="00F71133" w:rsidP="0086155A">
                            <w:pPr>
                              <w:pStyle w:val="Caption"/>
                              <w:rPr>
                                <w:rFonts w:ascii="Times New Roman" w:hAnsi="Times New Roman" w:cs="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0C0D3" id="Text Box 14" o:spid="_x0000_s1058" type="#_x0000_t202" style="position:absolute;left:0;text-align:left;margin-left:298.9pt;margin-top:267.5pt;width:394.9pt;height:13pt;z-index:251716608;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" stroked="f">
                <v:textbox inset="0,0,0,0">
                  <w:txbxContent>
                    <w:p w:rsidR="00F71133" w:rsidRPr="00CE2214" w:rsidRDefault="00F71133" w:rsidP="0086155A">
                      <w:pPr>
                        <w:pStyle w:val="Caption"/>
                        <w:jc w:val="center"/>
                        <w:rPr>
                          <w:rFonts w:ascii="Times New Roman" w:hAnsi="Times New Roman" w:cs="Times New Roman"/>
                          <w:i w:val="0"/>
                          <w:noProof/>
                          <w:color w:val="auto"/>
                        </w:rPr>
                      </w:pPr>
                      <w:r>
                        <w:rPr>
                          <w:rFonts w:ascii="Times New Roman" w:hAnsi="Times New Roman" w:cs="Times New Roman"/>
                          <w:b/>
                          <w:i w:val="0"/>
                          <w:color w:val="auto"/>
                          <w:sz w:val="20"/>
                        </w:rPr>
                        <w:t xml:space="preserve">(a)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tropik hava ortamının modeli.</w:t>
                      </w:r>
                    </w:p>
                    <w:p w:rsidR="00F71133" w:rsidRPr="00262AD2" w:rsidRDefault="00F71133" w:rsidP="0086155A">
                      <w:pPr>
                        <w:pStyle w:val="Caption"/>
                        <w:rPr>
                          <w:noProof/>
                        </w:rPr>
                      </w:pPr>
                    </w:p>
                    <w:p w:rsidR="00F71133" w:rsidRPr="00614879" w:rsidRDefault="00F71133" w:rsidP="0086155A">
                      <w:pPr>
                        <w:pStyle w:val="Caption"/>
                        <w:rPr>
                          <w:noProof/>
                        </w:rPr>
                      </w:pPr>
                    </w:p>
                    <w:p w:rsidR="00F71133" w:rsidRPr="00D72371" w:rsidRDefault="00F71133" w:rsidP="0086155A">
                      <w:pPr>
                        <w:pStyle w:val="Caption"/>
                        <w:rPr>
                          <w:rFonts w:ascii="Times New Roman" w:hAnsi="Times New Roman" w:cs="Times New Roman"/>
                          <w:sz w:val="20"/>
                        </w:rPr>
                      </w:pPr>
                    </w:p>
                  </w:txbxContent>
                </v:textbox>
                <w10:wrap type="topAndBottom" anchorx="margin" anchory="page"/>
              </v:shape>
            </w:pict>
          </mc:Fallback>
        </mc:AlternateContent>
      </w:r>
    </w:p>
    <w:p w:rsidR="0086155A" w:rsidRDefault="0086155A" w:rsidP="0086155A">
      <w:pPr>
        <w:spacing w:line="240" w:lineRule="auto"/>
        <w:jc w:val="both"/>
        <w:rPr>
          <w:rFonts w:ascii="Times New Roman" w:hAnsi="Times New Roman" w:cs="Times New Roman"/>
          <w:sz w:val="20"/>
          <w:szCs w:val="20"/>
        </w:rPr>
        <w:sectPr w:rsidR="0086155A" w:rsidSect="00F55CFB">
          <w:type w:val="continuous"/>
          <w:pgSz w:w="11906" w:h="16838"/>
          <w:pgMar w:top="907" w:right="907" w:bottom="907" w:left="907" w:header="709" w:footer="709" w:gutter="0"/>
          <w:cols w:num="2" w:space="567"/>
          <w:docGrid w:linePitch="360"/>
        </w:sectPr>
      </w:pPr>
      <w:r>
        <w:rPr>
          <w:noProof/>
          <w:lang w:val="en-US"/>
        </w:rPr>
        <w:lastRenderedPageBreak/>
        <mc:AlternateContent>
          <mc:Choice Requires="wps">
            <w:drawing>
              <wp:anchor distT="0" distB="0" distL="114300" distR="114300" simplePos="0" relativeHeight="251724800" behindDoc="0" locked="0" layoutInCell="1" allowOverlap="1" wp14:anchorId="1B553A2D" wp14:editId="2FA58626">
                <wp:simplePos x="0" y="0"/>
                <wp:positionH relativeFrom="margin">
                  <wp:align>right</wp:align>
                </wp:positionH>
                <wp:positionV relativeFrom="margin">
                  <wp:posOffset>2856230</wp:posOffset>
                </wp:positionV>
                <wp:extent cx="4999990" cy="21780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999990" cy="217805"/>
                        </a:xfrm>
                        <a:prstGeom prst="rect">
                          <a:avLst/>
                        </a:prstGeom>
                        <a:solidFill>
                          <a:prstClr val="white"/>
                        </a:solidFill>
                        <a:ln>
                          <a:noFill/>
                        </a:ln>
                        <a:effectLst/>
                      </wps:spPr>
                      <wps:txbx>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(d) </w:t>
                            </w:r>
                            <w:r>
                              <w:rPr>
                                <w:rFonts w:ascii="Times New Roman" w:hAnsi="Times New Roman" w:cs="Times New Roman"/>
                                <w:i w:val="0"/>
                                <w:color w:val="auto"/>
                              </w:rPr>
                              <w:t>10 GHz’den 10 THz’ye kadar yüksek enlem kış hava ortamının modeli.</w:t>
                            </w:r>
                          </w:p>
                          <w:p w:rsidR="00F71133" w:rsidRPr="003E6921" w:rsidRDefault="00F71133" w:rsidP="0086155A">
                            <w:pPr>
                              <w:pStyle w:val="Caption"/>
                              <w:rPr>
                                <w:noProof/>
                              </w:rPr>
                            </w:pPr>
                          </w:p>
                          <w:p w:rsidR="00F71133" w:rsidRPr="001E4EA2" w:rsidRDefault="00F71133" w:rsidP="0086155A">
                            <w:pPr>
                              <w:pStyle w:val="Caption"/>
                              <w:rPr>
                                <w:noProof/>
                              </w:rPr>
                            </w:pPr>
                          </w:p>
                          <w:p w:rsidR="00F71133" w:rsidRPr="005D6008" w:rsidRDefault="00F71133" w:rsidP="0086155A">
                            <w:pPr>
                              <w:pStyle w:val="Caption"/>
                              <w:rPr>
                                <w:noProof/>
                              </w:rPr>
                            </w:pPr>
                          </w:p>
                          <w:p w:rsidR="00F71133" w:rsidRPr="004154E9" w:rsidRDefault="00F71133" w:rsidP="0086155A">
                            <w:pPr>
                              <w:pStyle w:val="Caption"/>
                              <w:rPr>
                                <w:rFonts w:ascii="Times New Roman" w:hAnsi="Times New Roman" w:cs="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553A2D" id="Text Box 21" o:spid="_x0000_s1059" type="#_x0000_t202" style="position:absolute;left:0;text-align:left;margin-left:297.7pt;margin-top:224.9pt;width:393.7pt;height:17.15pt;z-index:251724800;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" stroked="f">
                <v:textbox inset="0,0,0,0">
                  <w:txbxContent>
                    <w:p w:rsidR="00F71133" w:rsidRPr="00262AD2" w:rsidRDefault="00F71133" w:rsidP="0086155A">
                      <w:pPr>
                        <w:pStyle w:val="Caption"/>
                        <w:jc w:val="center"/>
                        <w:rPr>
                          <w:noProof/>
                        </w:rPr>
                      </w:pPr>
                      <w:r>
                        <w:rPr>
                          <w:rFonts w:ascii="Times New Roman" w:hAnsi="Times New Roman" w:cs="Times New Roman"/>
                          <w:b/>
                          <w:i w:val="0"/>
                          <w:color w:val="auto"/>
                          <w:sz w:val="20"/>
                        </w:rPr>
                        <w:t xml:space="preserve">(d)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10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yüksek enlem kış hava ortamının modeli.</w:t>
                      </w:r>
                    </w:p>
                    <w:p w:rsidR="00F71133" w:rsidRPr="003E6921" w:rsidRDefault="00F71133" w:rsidP="0086155A">
                      <w:pPr>
                        <w:pStyle w:val="Caption"/>
                        <w:rPr>
                          <w:noProof/>
                        </w:rPr>
                      </w:pPr>
                    </w:p>
                    <w:p w:rsidR="00F71133" w:rsidRPr="001E4EA2" w:rsidRDefault="00F71133" w:rsidP="0086155A">
                      <w:pPr>
                        <w:pStyle w:val="Caption"/>
                        <w:rPr>
                          <w:noProof/>
                        </w:rPr>
                      </w:pPr>
                    </w:p>
                    <w:p w:rsidR="00F71133" w:rsidRPr="005D6008" w:rsidRDefault="00F71133" w:rsidP="0086155A">
                      <w:pPr>
                        <w:pStyle w:val="Caption"/>
                        <w:rPr>
                          <w:noProof/>
                        </w:rPr>
                      </w:pPr>
                    </w:p>
                    <w:p w:rsidR="00F71133" w:rsidRPr="004154E9" w:rsidRDefault="00F71133" w:rsidP="0086155A">
                      <w:pPr>
                        <w:pStyle w:val="Caption"/>
                        <w:rPr>
                          <w:rFonts w:ascii="Times New Roman" w:hAnsi="Times New Roman" w:cs="Times New Roman"/>
                          <w:sz w:val="20"/>
                        </w:rPr>
                      </w:pPr>
                    </w:p>
                  </w:txbxContent>
                </v:textbox>
                <w10:wrap type="topAndBottom" anchorx="margin" anchory="margin"/>
              </v:shape>
            </w:pict>
          </mc:Fallback>
        </mc:AlternateContent>
      </w:r>
      <w:r>
        <w:rPr>
          <w:noProof/>
          <w:lang w:val="en-US"/>
        </w:rPr>
        <w:drawing>
          <wp:anchor distT="0" distB="0" distL="114300" distR="114300" simplePos="0" relativeHeight="251721728" behindDoc="0" locked="0" layoutInCell="1" allowOverlap="1">
            <wp:simplePos x="0" y="0"/>
            <wp:positionH relativeFrom="column">
              <wp:posOffset>1386205</wp:posOffset>
            </wp:positionH>
            <wp:positionV relativeFrom="page">
              <wp:posOffset>575945</wp:posOffset>
            </wp:positionV>
            <wp:extent cx="5022850" cy="2859405"/>
            <wp:effectExtent l="0" t="0" r="6350" b="0"/>
            <wp:wrapTopAndBottom/>
            <wp:docPr id="37" name="Picture 37" descr="y-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y-k, "/>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22850" cy="2859405"/>
                    </a:xfrm>
                    <a:prstGeom prst="rect">
                      <a:avLst/>
                    </a:prstGeom>
                    <a:noFill/>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723776" behindDoc="0" locked="0" layoutInCell="1" allowOverlap="1" wp14:anchorId="7C182350" wp14:editId="450FA727">
                <wp:simplePos x="0" y="0"/>
                <wp:positionH relativeFrom="margin">
                  <wp:align>left</wp:align>
                </wp:positionH>
                <wp:positionV relativeFrom="paragraph">
                  <wp:posOffset>3221355</wp:posOffset>
                </wp:positionV>
                <wp:extent cx="1311910" cy="1398905"/>
                <wp:effectExtent l="0" t="0" r="2540" b="0"/>
                <wp:wrapTopAndBottom/>
                <wp:docPr id="20" name="Text Box 20"/>
                <wp:cNvGraphicFramePr/>
                <a:graphic xmlns:a="http://schemas.openxmlformats.org/drawingml/2006/main">
                  <a:graphicData uri="http://schemas.microsoft.com/office/word/2010/wordprocessingShape">
                    <wps:wsp>
                      <wps:cNvSpPr txBox="1"/>
                      <wps:spPr>
                        <a:xfrm>
                          <a:off x="0" y="0"/>
                          <a:ext cx="1311910" cy="1398905"/>
                        </a:xfrm>
                        <a:prstGeom prst="rect">
                          <a:avLst/>
                        </a:prstGeom>
                        <a:solidFill>
                          <a:prstClr val="white"/>
                        </a:solidFill>
                        <a:ln>
                          <a:noFill/>
                        </a:ln>
                        <a:effectLst/>
                      </wps:spPr>
                      <wps:txbx>
                        <w:txbxContent>
                          <w:p w:rsidR="00F71133" w:rsidRPr="001D5AA5" w:rsidRDefault="00F71133" w:rsidP="0086155A">
                            <w:pPr>
                              <w:pStyle w:val="Caption"/>
                              <w:jc w:val="both"/>
                              <w:rPr>
                                <w:noProof/>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16. </w:t>
                            </w:r>
                            <w:r>
                              <w:rPr>
                                <w:rFonts w:ascii="Times New Roman" w:hAnsi="Times New Roman" w:cs="Times New Roman"/>
                                <w:i w:val="0"/>
                                <w:color w:val="auto"/>
                              </w:rPr>
                              <w:t>10 GHz’den 1 THz’ye kadar tropik hava ortamı ve yüksek enlem kış hava ortamının 10000 cm (0 dBm) ile 10000 cm (60 dBm) için hesaplanan modellerin karşılaştırılması.</w:t>
                            </w:r>
                          </w:p>
                          <w:p w:rsidR="00F71133" w:rsidRPr="009D34A3" w:rsidRDefault="00F71133" w:rsidP="0086155A">
                            <w:pPr>
                              <w:pStyle w:val="Caption"/>
                              <w:jc w:val="both"/>
                              <w:rPr>
                                <w:rFonts w:ascii="Times New Roman" w:hAnsi="Times New Roman" w:cs="Times New Roman"/>
                                <w:i w:val="0"/>
                                <w:noProof/>
                                <w:color w:val="auto"/>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82350" id="Text Box 20" o:spid="_x0000_s1060" type="#_x0000_t202" style="position:absolute;left:0;text-align:left;margin-left:0;margin-top:253.65pt;width:103.3pt;height:110.1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" stroked="f">
                <v:textbox inset="0,0,0,0">
                  <w:txbxContent>
                    <w:p w:rsidR="00F71133" w:rsidRPr="001D5AA5" w:rsidRDefault="00F71133" w:rsidP="0086155A">
                      <w:pPr>
                        <w:pStyle w:val="Caption"/>
                        <w:jc w:val="both"/>
                        <w:rPr>
                          <w:noProof/>
                        </w:rPr>
                      </w:pPr>
                      <w:r w:rsidRPr="00E95CDE">
                        <w:rPr>
                          <w:rFonts w:ascii="Times New Roman" w:hAnsi="Times New Roman" w:cs="Times New Roman"/>
                          <w:b/>
                          <w:i w:val="0"/>
                          <w:color w:val="auto"/>
                          <w:sz w:val="20"/>
                        </w:rPr>
                        <w:t xml:space="preserve">Şekil </w:t>
                      </w:r>
                      <w:r>
                        <w:rPr>
                          <w:rFonts w:ascii="Times New Roman" w:hAnsi="Times New Roman" w:cs="Times New Roman"/>
                          <w:b/>
                          <w:i w:val="0"/>
                          <w:color w:val="auto"/>
                          <w:sz w:val="20"/>
                        </w:rPr>
                        <w:t xml:space="preserve">16. </w:t>
                      </w:r>
                      <w:r>
                        <w:rPr>
                          <w:rFonts w:ascii="Times New Roman" w:hAnsi="Times New Roman" w:cs="Times New Roman"/>
                          <w:i w:val="0"/>
                          <w:color w:val="auto"/>
                        </w:rPr>
                        <w:t xml:space="preserve">10 </w:t>
                      </w:r>
                      <w:proofErr w:type="spellStart"/>
                      <w:r>
                        <w:rPr>
                          <w:rFonts w:ascii="Times New Roman" w:hAnsi="Times New Roman" w:cs="Times New Roman"/>
                          <w:i w:val="0"/>
                          <w:color w:val="auto"/>
                        </w:rPr>
                        <w:t>GHz’den</w:t>
                      </w:r>
                      <w:proofErr w:type="spellEnd"/>
                      <w:r>
                        <w:rPr>
                          <w:rFonts w:ascii="Times New Roman" w:hAnsi="Times New Roman" w:cs="Times New Roman"/>
                          <w:i w:val="0"/>
                          <w:color w:val="auto"/>
                        </w:rPr>
                        <w:t xml:space="preserve"> 1 </w:t>
                      </w:r>
                      <w:proofErr w:type="spellStart"/>
                      <w:r>
                        <w:rPr>
                          <w:rFonts w:ascii="Times New Roman" w:hAnsi="Times New Roman" w:cs="Times New Roman"/>
                          <w:i w:val="0"/>
                          <w:color w:val="auto"/>
                        </w:rPr>
                        <w:t>THz’ye</w:t>
                      </w:r>
                      <w:proofErr w:type="spellEnd"/>
                      <w:r>
                        <w:rPr>
                          <w:rFonts w:ascii="Times New Roman" w:hAnsi="Times New Roman" w:cs="Times New Roman"/>
                          <w:i w:val="0"/>
                          <w:color w:val="auto"/>
                        </w:rPr>
                        <w:t xml:space="preserve"> kadar tropik hava ortamı ve yüksek enlem kış hava ortamının 10000 cm (0 </w:t>
                      </w:r>
                      <w:proofErr w:type="spellStart"/>
                      <w:r>
                        <w:rPr>
                          <w:rFonts w:ascii="Times New Roman" w:hAnsi="Times New Roman" w:cs="Times New Roman"/>
                          <w:i w:val="0"/>
                          <w:color w:val="auto"/>
                        </w:rPr>
                        <w:t>dBm</w:t>
                      </w:r>
                      <w:proofErr w:type="spellEnd"/>
                      <w:r>
                        <w:rPr>
                          <w:rFonts w:ascii="Times New Roman" w:hAnsi="Times New Roman" w:cs="Times New Roman"/>
                          <w:i w:val="0"/>
                          <w:color w:val="auto"/>
                        </w:rPr>
                        <w:t xml:space="preserve">) ile 10000 cm (60 </w:t>
                      </w:r>
                      <w:proofErr w:type="spellStart"/>
                      <w:r>
                        <w:rPr>
                          <w:rFonts w:ascii="Times New Roman" w:hAnsi="Times New Roman" w:cs="Times New Roman"/>
                          <w:i w:val="0"/>
                          <w:color w:val="auto"/>
                        </w:rPr>
                        <w:t>dBm</w:t>
                      </w:r>
                      <w:proofErr w:type="spellEnd"/>
                      <w:r>
                        <w:rPr>
                          <w:rFonts w:ascii="Times New Roman" w:hAnsi="Times New Roman" w:cs="Times New Roman"/>
                          <w:i w:val="0"/>
                          <w:color w:val="auto"/>
                        </w:rPr>
                        <w:t>) için hesaplanan modellerin karşılaştırılması.</w:t>
                      </w:r>
                    </w:p>
                    <w:p w:rsidR="00F71133" w:rsidRPr="009D34A3" w:rsidRDefault="00F71133" w:rsidP="0086155A">
                      <w:pPr>
                        <w:pStyle w:val="Caption"/>
                        <w:jc w:val="both"/>
                        <w:rPr>
                          <w:rFonts w:ascii="Times New Roman" w:hAnsi="Times New Roman" w:cs="Times New Roman"/>
                          <w:i w:val="0"/>
                          <w:noProof/>
                          <w:color w:val="auto"/>
                        </w:rPr>
                      </w:pPr>
                    </w:p>
                  </w:txbxContent>
                </v:textbox>
                <w10:wrap type="topAndBottom" anchorx="margin"/>
              </v:shape>
            </w:pict>
          </mc:Fallback>
        </mc:AlternateContent>
      </w:r>
      <w:r>
        <w:rPr>
          <w:noProof/>
          <w:lang w:val="en-US"/>
        </w:rPr>
        <w:drawing>
          <wp:anchor distT="0" distB="0" distL="114300" distR="114300" simplePos="0" relativeHeight="251722752" behindDoc="0" locked="0" layoutInCell="1" allowOverlap="1">
            <wp:simplePos x="0" y="0"/>
            <wp:positionH relativeFrom="column">
              <wp:posOffset>1419860</wp:posOffset>
            </wp:positionH>
            <wp:positionV relativeFrom="page">
              <wp:posOffset>3778250</wp:posOffset>
            </wp:positionV>
            <wp:extent cx="4989195" cy="2877820"/>
            <wp:effectExtent l="0" t="0" r="1905" b="0"/>
            <wp:wrapTopAndBottom/>
            <wp:docPr id="36" name="Picture 36" descr="10000cm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0000cm de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9195" cy="2877820"/>
                    </a:xfrm>
                    <a:prstGeom prst="rect">
                      <a:avLst/>
                    </a:prstGeom>
                    <a:noFill/>
                  </pic:spPr>
                </pic:pic>
              </a:graphicData>
            </a:graphic>
            <wp14:sizeRelH relativeFrom="page">
              <wp14:pctWidth>0</wp14:pctWidth>
            </wp14:sizeRelH>
            <wp14:sizeRelV relativeFrom="page">
              <wp14:pctHeight>0</wp14:pctHeight>
            </wp14:sizeRelV>
          </wp:anchor>
        </w:drawing>
      </w:r>
    </w:p>
    <w:p w:rsidR="0086155A" w:rsidRDefault="0086155A" w:rsidP="0086155A">
      <w:pPr>
        <w:pStyle w:val="ListParagraph"/>
        <w:spacing w:line="240" w:lineRule="auto"/>
        <w:ind w:left="861"/>
        <w:jc w:val="both"/>
        <w:rPr>
          <w:rFonts w:ascii="Times New Roman" w:hAnsi="Times New Roman" w:cs="Times New Roman"/>
          <w:b/>
          <w:sz w:val="24"/>
        </w:rPr>
        <w:sectPr w:rsidR="0086155A" w:rsidSect="007A3E99">
          <w:type w:val="continuous"/>
          <w:pgSz w:w="11906" w:h="16838"/>
          <w:pgMar w:top="907" w:right="907" w:bottom="907" w:left="907" w:header="709" w:footer="709" w:gutter="0"/>
          <w:cols w:space="567"/>
          <w:docGrid w:linePitch="360"/>
        </w:sectPr>
      </w:pPr>
    </w:p>
    <w:p w:rsidR="0086155A" w:rsidRPr="00EA5E01" w:rsidRDefault="0086155A" w:rsidP="0086155A">
      <w:pPr>
        <w:pStyle w:val="ListParagraph"/>
        <w:numPr>
          <w:ilvl w:val="0"/>
          <w:numId w:val="1"/>
        </w:numPr>
        <w:spacing w:line="240" w:lineRule="auto"/>
        <w:jc w:val="both"/>
        <w:rPr>
          <w:rFonts w:ascii="Times New Roman" w:hAnsi="Times New Roman" w:cs="Times New Roman"/>
          <w:b/>
          <w:sz w:val="24"/>
        </w:rPr>
      </w:pPr>
      <w:r w:rsidRPr="00EA5E01">
        <w:rPr>
          <w:rFonts w:ascii="Times New Roman" w:hAnsi="Times New Roman" w:cs="Times New Roman"/>
          <w:b/>
          <w:sz w:val="24"/>
        </w:rPr>
        <w:lastRenderedPageBreak/>
        <w:t>Akıllı İletişim Ortamları</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Kablosuz iletişimin ticarileşmesinden bu yana mevcut çözümler, yayılmanın gerçekleşeceği ortamdan ziyade yayılmayı gerçekleştirecek olan donanımlar, yazılımlar ve optimizasyon stratejileri etrafında yoğunlaşmıştır. </w:t>
      </w:r>
      <w:r w:rsidRPr="00EF5A29">
        <w:rPr>
          <w:rFonts w:ascii="Times New Roman" w:hAnsi="Times New Roman" w:cs="Times New Roman"/>
          <w:sz w:val="20"/>
          <w:szCs w:val="20"/>
        </w:rPr>
        <w:t>Buna karşılık üzerinde çok durulmayan yayılma ortamı faktörü günümüzde frekansın da yükselmesinin etkisiyle kablosuz iletişimdeki payını daha da arttırmaktadır.</w:t>
      </w:r>
      <w:r>
        <w:rPr>
          <w:rFonts w:ascii="Times New Roman" w:hAnsi="Times New Roman" w:cs="Times New Roman"/>
          <w:sz w:val="20"/>
          <w:szCs w:val="20"/>
        </w:rPr>
        <w:t xml:space="preserve"> Kablosuz iletişimde akıllı iletişim ortamlarının kullanılması, Bölüm IV.D.1.2’de değinilen dielektrik aynalara kıyasla çok daha karmaşık, öte yandan bir o kadar da verimli olacaktır. Bir iletişim ortamının aktif olarak kullanılabilir hale gelmesiyle altyapı içerecek saçıcıların kullanılması, EM dalganın iç veya dış mekânda yayılma biçimini kontrol etmeyi mümkün kılacaktır. Kontrol altındaki bu EM dalga Şekil 17 ile verilmiş olan: kontrollü yansıma, absorpsiyon, polarizasyon ayarlaması, sinyal dalga kılavuzu ve ışınların belirli bir yönde </w:t>
      </w:r>
      <w:r>
        <w:rPr>
          <w:rFonts w:ascii="Times New Roman" w:hAnsi="Times New Roman" w:cs="Times New Roman"/>
          <w:sz w:val="20"/>
          <w:szCs w:val="20"/>
        </w:rPr>
        <w:lastRenderedPageBreak/>
        <w:t xml:space="preserve">daraltılarak daha uyumlu hale gelmesini sağlayan kolimasyonu içermektedir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Pr>
          <w:rFonts w:ascii="Times New Roman" w:hAnsi="Times New Roman" w:cs="Times New Roman"/>
          <w:sz w:val="20"/>
          <w:szCs w:val="20"/>
        </w:rPr>
        <w:fldChar w:fldCharType="end"/>
      </w:r>
      <w:r>
        <w:rPr>
          <w:rFonts w:ascii="Times New Roman" w:hAnsi="Times New Roman" w:cs="Times New Roman"/>
          <w:sz w:val="20"/>
          <w:szCs w:val="20"/>
        </w:rPr>
        <w:t>. İletişim ortamının akıllı olması ise iletişim ortamını dinamik olarak yapılandırmayı mümkün kılan çeşitli makine öğrenmesi algoritmalarının kullanılmasıyla gerçekleşmektedir.</w:t>
      </w:r>
    </w:p>
    <w:p w:rsidR="0086155A" w:rsidRDefault="0086155A" w:rsidP="0086155A">
      <w:pPr>
        <w:pStyle w:val="ListParagraph"/>
        <w:numPr>
          <w:ilvl w:val="0"/>
          <w:numId w:val="21"/>
        </w:numPr>
        <w:spacing w:line="240" w:lineRule="auto"/>
        <w:jc w:val="both"/>
        <w:rPr>
          <w:rFonts w:ascii="Times New Roman" w:hAnsi="Times New Roman" w:cs="Times New Roman"/>
          <w:b/>
          <w:szCs w:val="20"/>
        </w:rPr>
      </w:pPr>
      <w:r>
        <w:rPr>
          <w:rFonts w:ascii="Times New Roman" w:hAnsi="Times New Roman" w:cs="Times New Roman"/>
          <w:b/>
          <w:szCs w:val="20"/>
        </w:rPr>
        <w:t>Akıllı İletişim Ortamlarının Temelleri ve İşlevleri</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Akıllı iletişim ortamları, birbirinden farklı işlevlere sahip birden çok katmandan oluşan üç boyutlu yapılar olarak düşünülebilir. Avrupa Birliği tarafından desteklenen araştırma projesi VISORSURF’ün çalışmaları çerçevesinde ortaya konmuş Yazılım Tanımlı Metamalzemeler (SDM) adlı beş katmanlı yapı Şekil 18’de gösterilmektedir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{"citationItems":[{"id":"ITEM-1","itemData":{"DOI":"10.1109/ACCESS.2017.2693267","ISSN":"21693536","abstract":"Metamaterials are artificial structures that have recently enabled the realization of novel electromagnetic components with engineered and even unnatural functionalities. Existing metamaterials are specifically designed for a single application working under preset conditions (e.g., electromagnetic cloaking for a fixed angle of incidence) and cannot be reused. Software-defined metamaterials (SDMs) are a much sought-after paradigm shift, exhibiting electromagnetic properties that can be reconfigured at runtime using a set of software primitives. To enable this new technology, SDMs require the integration of a network of controllers within the structure of the metamaterial, where each controller interacts locally and communicates globally to obtain the programmed behavior. The design approach for such controllers and the interconnection network, however, remains unclear due to the unique combination of constraints and requirements of the scenario. To bridge this gap, this paper aims to provide a context analysis from the computation and communication perspectives. Then, analogies are drawn between the SDM scenario and other applications both at the micro and nano scales, identifying possible candidates for the implementation of the controllers and the intra-SDM network. Finally, the main challenges of SDMs related to computing and communications are outlined.","author":[{"dropping-particle":"","family":"Abadal","given":"Sergi","non-dropping-particle":"","parse-names":false,"suffix":""},{"dropping-particle":"","family":"Liaskos","given":"Christos","non-dropping-particle":"","parse-names":false,"suffix":""},{"dropping-particle":"","family":"Tsioliaridou","given":"Ageliki","non-dropping-particle":"","parse-names":false,"suffix":""},{"dropping-particle":"","family":"Ioannidis","given":"Sotiris","non-dropping-particle":"","parse-names":false,"suffix":""},{"dropping-particle":"","family":"Pitsillides","given":"Andreas","non-dropping-particle":"","parse-names":false,"suffix":""},{"dropping-particle":"","family":"Sole-Pareta","given":"Josep","non-dropping-particle":"","parse-names":false,"suffix":""},{"dropping-particle":"","family":"Alarcon","given":"Eduard","non-dropping-particle":"","parse-names":false,"suffix":""},{"dropping-particle":"","family":"Cabellos-Aparicio","given":"Albert","non-dropping-particle":"","parse-names":false,"suffix":""}],"container-title":"IEEE Access","id":"ITEM-1","issued":{"date-parts":[["2017"]]},"page":"6225-6235","title":"Computing and Communications for the Software-Defined Metamaterial Paradigm: A Context Analysis","type":"article-journal","volume":"5"},"uris":["http://www.mendeley.com/documents/?uuid=9c286c75-d700-49d0-ab54-328c922461fa"]}],"mendeley":{"formattedCitation":"[67]","plainTextFormattedCitation":"[67]","previouslyFormattedCitation":"(Abadal &lt;i&gt;vd.&lt;/i&gt;, 2017)"},"properties":{"noteIndex":0},"schema":"https://github.com/citation-style-language/schema/raw/master/csl-citation.json"}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[67]</w:t>
      </w:r>
      <w:r>
        <w:rPr>
          <w:rFonts w:ascii="Times New Roman" w:hAnsi="Times New Roman" w:cs="Times New Roman"/>
          <w:sz w:val="20"/>
          <w:szCs w:val="20"/>
        </w:rPr>
        <w:fldChar w:fldCharType="end"/>
      </w:r>
      <w:r>
        <w:rPr>
          <w:rFonts w:ascii="Times New Roman" w:hAnsi="Times New Roman" w:cs="Times New Roman"/>
          <w:sz w:val="20"/>
          <w:szCs w:val="20"/>
        </w:rPr>
        <w:t xml:space="preserve">. SDM’nin beş katmanlı yapısında yer alan metamalzeme katmanı aynı zamanda EM davranış katmanı olarak da bilinmekte ve sahip olduğu ayarlanabilir empedans sayesinde EM dalgaların yansıma yönlerini kontrol </w:t>
      </w:r>
      <w:r>
        <w:rPr>
          <w:noProof/>
          <w:lang w:val="en-US"/>
        </w:rPr>
        <w:lastRenderedPageBreak/>
        <mc:AlternateContent>
          <mc:Choice Requires="wps">
            <w:drawing>
              <wp:anchor distT="0" distB="0" distL="114300" distR="114300" simplePos="0" relativeHeight="251727872" behindDoc="0" locked="0" layoutInCell="1" allowOverlap="1" wp14:anchorId="048C5D03" wp14:editId="17D8E767">
                <wp:simplePos x="0" y="0"/>
                <wp:positionH relativeFrom="margin">
                  <wp:align>right</wp:align>
                </wp:positionH>
                <wp:positionV relativeFrom="paragraph">
                  <wp:posOffset>2308666</wp:posOffset>
                </wp:positionV>
                <wp:extent cx="6413500" cy="278130"/>
                <wp:effectExtent l="0" t="0" r="6350" b="7620"/>
                <wp:wrapThrough wrapText="bothSides">
                  <wp:wrapPolygon edited="0">
                    <wp:start x="0" y="0"/>
                    <wp:lineTo x="0" y="20712"/>
                    <wp:lineTo x="21557" y="20712"/>
                    <wp:lineTo x="21557" y="0"/>
                    <wp:lineTo x="0" y="0"/>
                  </wp:wrapPolygon>
                </wp:wrapThrough>
                <wp:docPr id="18" name="Text Box 18"/>
                <wp:cNvGraphicFramePr/>
                <a:graphic xmlns:a="http://schemas.openxmlformats.org/drawingml/2006/main">
                  <a:graphicData uri="http://schemas.microsoft.com/office/word/2010/wordprocessingShape">
                    <wps:wsp>
                      <wps:cNvSpPr txBox="1"/>
                      <wps:spPr>
                        <a:xfrm>
                          <a:off x="0" y="0"/>
                          <a:ext cx="6413500" cy="278130"/>
                        </a:xfrm>
                        <a:prstGeom prst="rect">
                          <a:avLst/>
                        </a:prstGeom>
                        <a:solidFill>
                          <a:prstClr val="white"/>
                        </a:solidFill>
                        <a:ln>
                          <a:noFill/>
                        </a:ln>
                        <a:effectLst/>
                      </wps:spPr>
                      <wps:txbx>
                        <w:txbxContent>
                          <w:p w:rsidR="00F71133" w:rsidRPr="007A3C65" w:rsidRDefault="00F71133" w:rsidP="0086155A">
                            <w:pPr>
                              <w:pStyle w:val="Caption"/>
                              <w:jc w:val="center"/>
                              <w:rPr>
                                <w:rFonts w:ascii="Times New Roman" w:hAnsi="Times New Roman" w:cs="Times New Roman"/>
                                <w:i w:val="0"/>
                                <w:color w:val="auto"/>
                              </w:rPr>
                            </w:pPr>
                            <w:r>
                              <w:rPr>
                                <w:rFonts w:ascii="Times New Roman" w:hAnsi="Times New Roman" w:cs="Times New Roman"/>
                                <w:b/>
                                <w:i w:val="0"/>
                                <w:color w:val="auto"/>
                                <w:sz w:val="20"/>
                              </w:rPr>
                              <w:t>Şekil 17</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EM dalgaların kontrol edilebilir davranışları.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C5D03" id="Text Box 18" o:spid="_x0000_s1061" type="#_x0000_t202" style="position:absolute;left:0;text-align:left;margin-left:409pt;margin-top:181.8pt;width:505pt;height:21.9pt;z-index:2517278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" stroked="f">
                <v:textbox inset="0,0,0,0">
                  <w:txbxContent>
                    <w:p w:rsidR="00F71133" w:rsidRPr="007A3C65" w:rsidRDefault="00F71133" w:rsidP="0086155A">
                      <w:pPr>
                        <w:pStyle w:val="Caption"/>
                        <w:jc w:val="center"/>
                        <w:rPr>
                          <w:rFonts w:ascii="Times New Roman" w:hAnsi="Times New Roman" w:cs="Times New Roman"/>
                          <w:i w:val="0"/>
                          <w:color w:val="auto"/>
                        </w:rPr>
                      </w:pPr>
                      <w:r>
                        <w:rPr>
                          <w:rFonts w:ascii="Times New Roman" w:hAnsi="Times New Roman" w:cs="Times New Roman"/>
                          <w:b/>
                          <w:i w:val="0"/>
                          <w:color w:val="auto"/>
                          <w:sz w:val="20"/>
                        </w:rPr>
                        <w:t>Şekil 17</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EM dalgaların kontrol edilebilir davranışları.</w:t>
                      </w:r>
                    </w:p>
                  </w:txbxContent>
                </v:textbox>
                <w10:wrap type="through" anchorx="margin"/>
              </v:shape>
            </w:pict>
          </mc:Fallback>
        </mc:AlternateContent>
      </w:r>
      <w:r>
        <w:rPr>
          <w:rFonts w:ascii="Times New Roman" w:hAnsi="Times New Roman" w:cs="Times New Roman"/>
          <w:sz w:val="20"/>
          <w:szCs w:val="20"/>
        </w:rPr>
        <w:t xml:space="preserve">etmektedir. Algılama ve etkinleştirme katmanı faz </w:t>
      </w:r>
      <w:r>
        <w:rPr>
          <w:rFonts w:ascii="Times New Roman" w:hAnsi="Times New Roman" w:cs="Times New Roman"/>
          <w:noProof/>
          <w:sz w:val="20"/>
          <w:szCs w:val="20"/>
          <w:lang w:val="en-US"/>
        </w:rPr>
        <w:drawing>
          <wp:anchor distT="0" distB="0" distL="114300" distR="114300" simplePos="0" relativeHeight="251726848" behindDoc="0" locked="0" layoutInCell="1" allowOverlap="1" wp14:anchorId="77320D71" wp14:editId="563A9CA3">
            <wp:simplePos x="0" y="0"/>
            <wp:positionH relativeFrom="margin">
              <wp:posOffset>-1270</wp:posOffset>
            </wp:positionH>
            <wp:positionV relativeFrom="paragraph">
              <wp:posOffset>305</wp:posOffset>
            </wp:positionV>
            <wp:extent cx="6409690" cy="2245360"/>
            <wp:effectExtent l="0" t="0" r="0" b="2540"/>
            <wp:wrapThrough wrapText="bothSides">
              <wp:wrapPolygon edited="0">
                <wp:start x="0" y="0"/>
                <wp:lineTo x="0" y="21441"/>
                <wp:lineTo x="21506" y="21441"/>
                <wp:lineTo x="21506"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guzhanPC\Desktop\charts n transciever architectures.jpg"/>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6409690" cy="22453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kaydırma işlemini gerçekleştirecek devreleri ve çarpma sinyalini algılamayı sağlayacak algılayıcıları içermektedir. Koruyucu katman parazit miktarını minimize etmek adına katmanlı yapının alt ve üst bölümlerini birbirinden izole etmekte, hesaplama katmanı çalıştırma ve algılama katmanında elde edilen verileri işlemekte,  iletişim katmanı ise üzerinde bulunan tüm katmanları birbirine bağlamakta ve merkezi denetleyici ile katmanlar arasında ağ geçidi olarak hizmet vermektedir. Sonraki bölümde SDM yapısının katmanları daha yakından incelenmektedir.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Mikrodalga ve mmWave frekansları söz konusu olduğunda metamalzemelerle oluşturulmuş meta yüzeyler her ne kadar iyi birer aday olarak kabul görüyor olsalar da söz konusu THz bant frekansları olduğunda grafen bazlı plazmonik anten dizileri gibi çözümlere ihtiyaç duyulmaktadır. Metalik anten dizileri ve metalik anten dizilerine kıyasla çok daha yoğun eleman düzenine sahip olan plazmonik antenlerin birlikte kullanıldığı senaryoların akıllı ortamların çalıştıkları frekans spektrumunu da genişleteceği öngörülmektedir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Systems","type":"article-journal","volume":"8"},"uris":["http://www.mendeley.com/documents/?uuid=94392ae5-3986-44a6-b5c8-b6a3ada5b83e"]},{"id":"ITEM-2","itemData":{"DOI":"10.1109/ACCESS.2017.2693267","ISSN":"21693536","abstract":"Metamaterials are artificial structures that have recently enabled the realization of novel electromagnetic components with engineered and even unnatural functionalities. Existing metamaterials are specifically designed for a single application working under preset conditions (e.g., electromagnetic cloaking for a fixed angle of incidence) and cannot be reused. Software-defined metamaterials (SDMs) are a much sought-after paradigm shift, exhibiting electromagnetic properties that can be reconfigured at runtime using a set of software primitives. To enable this new technology, SDMs require the integration of a network of controllers within the structure of the metamaterial, where each controller interacts locally and communicates globally to obtain the programmed behavior. The design approach for such controllers and the interconnection network, however, remains unclear due to the unique combination of constraints and requirements of the scenario. To bridge this gap, this paper aims to provide a context analysis from the computation and communication perspectives. Then, analogies are drawn between the SDM scenario and other applications both at the micro and nano scales, identifying possible candidates for the implementation of the controllers and the intra-SDM network. Finally, the main challenges of SDMs related to computing and communications are outlined.","author":[{"dropping-particle":"","family":"Abadal","given":"Sergi","non-dropping-particle":"","parse-names":false,"suffix":""},{"dropping-particle":"","family":"Liaskos","given":"Christos","non-dropping-particle":"","parse-names":false,"suffix":""},{"dropping-particle":"","family":"Tsioliaridou","given":"Ageliki","non-dropping-particle":"","parse-names":false,"suffix":""},{"dropping-particle":"","family":"Ioannidis","given":"Sotiris","non-dropping-particle":"","parse-names":false,"suffix":""},{"dropping-particle":"","family":"Pitsillides","given":"Andreas","non-dropping-particle":"","parse-names":false,"suffix":""},{"dropping-particle":"","family":"Sole-Pareta","given":"Josep","non-dropping-particle":"","parse-names":false,"suffix":""},{"dropping-particle":"","family":"Alarcon","given":"Eduard","non-dropping-particle":"","parse-names":false,"suffix":""},{"dropping-particle":"","family":"Cabellos-Aparicio","given":"Albert","non-dropping-particle":"","parse-names":false,"suffix":""}],"container-title":"IEEE Access","id":"ITEM-2","issued":{"date-parts":[["2017"]]},"page":"6225-6235","title":"Computing and Communications for the Software-Defined Metamaterial Paradigm: A Context Analysis","type":"article-journal","volume":"5"},"uris":["http://www.mendeley.com/documents/?uuid=9c286c75-d700-49d0-ab54-328c922461fa"]}],"mendeley":{"formattedCitation":"[13], [67]","plainTextFormattedCitation":"[13], [67]","previouslyFormattedCitation":"(Abadal &lt;i&gt;vd.&lt;/i&gt;, 2017; Akyildiz, Kak ve Nie, 2020)"},"properties":{"noteIndex":0},"schema":"https://github.com/citation-style-language/schema/raw/master/csl-citation.json"}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sidR="00134ECB">
        <w:rPr>
          <w:rFonts w:ascii="Times New Roman" w:hAnsi="Times New Roman" w:cs="Times New Roman"/>
          <w:noProof/>
          <w:sz w:val="20"/>
          <w:szCs w:val="20"/>
        </w:rPr>
        <w:t xml:space="preserve">, </w:t>
      </w:r>
      <w:r w:rsidRPr="00363C0B">
        <w:rPr>
          <w:rFonts w:ascii="Times New Roman" w:hAnsi="Times New Roman" w:cs="Times New Roman"/>
          <w:noProof/>
          <w:sz w:val="20"/>
          <w:szCs w:val="20"/>
        </w:rPr>
        <w:t>67]</w:t>
      </w:r>
      <w:r>
        <w:rPr>
          <w:rFonts w:ascii="Times New Roman" w:hAnsi="Times New Roman" w:cs="Times New Roman"/>
          <w:sz w:val="20"/>
          <w:szCs w:val="20"/>
        </w:rPr>
        <w:fldChar w:fldCharType="end"/>
      </w:r>
      <w:r>
        <w:rPr>
          <w:rFonts w:ascii="Times New Roman" w:hAnsi="Times New Roman" w:cs="Times New Roman"/>
          <w:sz w:val="20"/>
          <w:szCs w:val="20"/>
        </w:rPr>
        <w:t>.</w:t>
      </w:r>
    </w:p>
    <w:p w:rsidR="0086155A" w:rsidRDefault="0086155A" w:rsidP="0086155A">
      <w:pPr>
        <w:pStyle w:val="ListParagraph"/>
        <w:numPr>
          <w:ilvl w:val="0"/>
          <w:numId w:val="21"/>
        </w:numPr>
        <w:spacing w:line="240" w:lineRule="auto"/>
        <w:jc w:val="both"/>
        <w:rPr>
          <w:rFonts w:ascii="Times New Roman" w:hAnsi="Times New Roman" w:cs="Times New Roman"/>
          <w:b/>
          <w:szCs w:val="20"/>
        </w:rPr>
      </w:pPr>
      <w:r>
        <w:rPr>
          <w:rFonts w:ascii="Times New Roman" w:hAnsi="Times New Roman" w:cs="Times New Roman"/>
          <w:b/>
          <w:szCs w:val="20"/>
        </w:rPr>
        <w:t>Akıllı İletişim Ortamlarının Katmanlı Yapısı</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Bu alt başlıkta Bölüm VI.A’da değinilen, Şekil 18 ile verilen ve sırasıyla metamalzeme katmanı, algılama ve etkinleştirme katmanı, koruma katmanı, hesaplama katmanı ve iletişim katmanından oluşan katmanlı yapıya daha yakından bakılmaktadır.</w:t>
      </w:r>
    </w:p>
    <w:p w:rsidR="0086155A" w:rsidRPr="008E7E5C" w:rsidRDefault="0086155A" w:rsidP="0086155A">
      <w:pPr>
        <w:pStyle w:val="ListParagraph"/>
        <w:numPr>
          <w:ilvl w:val="0"/>
          <w:numId w:val="22"/>
        </w:numPr>
        <w:spacing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Metamateryal Katmanı: </w:t>
      </w:r>
      <w:r>
        <w:rPr>
          <w:rFonts w:ascii="Times New Roman" w:hAnsi="Times New Roman" w:cs="Times New Roman"/>
          <w:sz w:val="20"/>
          <w:szCs w:val="20"/>
        </w:rPr>
        <w:t xml:space="preserve">Metayüzeyler ve kullanım alanlarının incelendiği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{"citationItems":[{"id":"ITEM-1","itemData":{"DOI":"10.1515/nanoph-2017-0120","ISSN":"2192-8614","abstract":"Metasurfaces are a topic of significant research and are used in various applications due to their unique ability to manipulate electromagnetic waves in microwave and optical frequencies. These artificial sheet materials, which are usually composed of metallic patches or dielectric etchings in planar or multi-layer configurations with subwavelength thickness, have the advantages of light weight, ease of fabrication, and ability to control wave propagation both on the surface and in the surrounding free space. Recent progress in the field has been classified by application and reviewed in this article. Starting with the development of frequency-selective surfaces and metamaterials, the unique capabilities of different kinds of metasurfaces have been highlighted. Surface impedance can be varied and manipulated by patterning the metasurface unit cells, which has broad applications in surface wave absorbers and surface waveguides. They also enable beam shaping in both transmission and reflection. Another important application is to radiate in a leaky wave mode as an antenna. Other applications of metasurfaces include cloaking, polarizers, and modulators. The controllable surface refractive index provided by metasurfaces can also be applied to lenses. When active and non-linear components are added to traditional metasurfaces, exceptional tunability and switching ability are enabled. Finally, metasurfaces allow applications in new forms of imaging.","author":[{"dropping-particle":"","family":"Li","given":"Aobo","non-dropping-particle":"","parse-names":false,"suffix":""},{"dropping-particle":"","family":"Singh","given":"Shreya","non-dropping-particle":"","parse-names":false,"suffix":""},{"dropping-particle":"","family":"Sievenpiper","given":"Dan","non-dropping-particle":"","parse-names":false,"suffix":""}],"container-title":"Nanophotonics","id":"ITEM-1","issue":"6","issued":{"date-parts":[["2018"]]},"page":"989-1011","title":"Metasurfaces and their applications","type":"article-journal","volume":"7"},"uris":["http://www.mendeley.com/documents/?uuid=d2daa1f4-7a1d-4449-961f-bd177e7dc17c"]}],"mendeley":{"formattedCitation":"[68]","plainTextFormattedCitation":"[68]","previouslyFormattedCitation":"(Li, Singh ve Sievenpiper, 2018)"},"properties":{"noteIndex":0},"schema":"https://github.com/citation-style-language/schema/raw/master/csl-citation.json"}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[68]</w:t>
      </w:r>
      <w:r>
        <w:rPr>
          <w:rFonts w:ascii="Times New Roman" w:hAnsi="Times New Roman" w:cs="Times New Roman"/>
          <w:sz w:val="20"/>
          <w:szCs w:val="20"/>
        </w:rPr>
        <w:fldChar w:fldCharType="end"/>
      </w:r>
      <w:r>
        <w:rPr>
          <w:rFonts w:ascii="Times New Roman" w:hAnsi="Times New Roman" w:cs="Times New Roman"/>
          <w:sz w:val="20"/>
          <w:szCs w:val="20"/>
        </w:rPr>
        <w:t xml:space="preserve"> makalesinden, metamalzeme karolara çarpan dalgaların yerel empedansın değiştirilmesiyle yönlendirilebildiği, bu sayede karo üzerinde endüktif yüzey akımlarının oluşturulduğu ve neticesinde çarpan dalgaya cevaben spesifik EM dalgaların üretilebileceği sonucu elde edilmektedir. Üzerine gelen bir dalgayı yönlendirmekten fazını değiştirmeye kadar birçok işlevi bulunan metamalzeme düzlem, bu işlemleri CMOS veya grafen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{"citationItems":[{"id":"ITEM-1","itemData":{"DOI":"10.1016/j.carbon.2014.10.066","ISSN":"00086223","abstract":"Using graphene metamaterial (MM) patterns, the tunable resonant properties of graphene- SiO2/Si (GSiO2Si) structures deposited on flexible polymer substrates have been theoretically investigated in the terahertz regime. This study shows that the tuning mechanism of the GSiO2Si structure mainly depends on dipolar resonance, which is different from the conventional metallic MM structure based on the LC resonance. For graphene MM structures, the resonant transmission curves can be tuned over a wide range by controlling applied electric fields. The modulation depth of transmission is about 80%. As the Fermi level of the graphene layer increases, the resonant transmission become stronger, and the resonant dips significantly shift to higher frequency.","author":[{"dropping-particle":"","family":"He","given":"Xiaoyong","non-dropping-particle":"","parse-names":false,"suffix":""}],"container-title":"Carbon","id":"ITEM-1","issue":"C","issued":{"date-parts":[["2015"]]},"page":"229-237","publisher":"Elsevier Ltd","title":"Tunable terahertz graphene metamaterials","type":"article-journal","volume":"82"},"uris":["http://www.mendeley.com/documents/?uuid=3d0b89af-d8bb-4aba-acc1-e02c856d837d"]}],"mendeley":{"formattedCitation":"[69]","plainTextFormattedCitation":"[69]","previouslyFormattedCitation":"(He, 2015)"},"properties":{"noteIndex":0},"schema":"https://github.com/citation-style-language/schema/raw/master/csl-citation.json"}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[69]</w:t>
      </w:r>
      <w:r>
        <w:rPr>
          <w:rFonts w:ascii="Times New Roman" w:hAnsi="Times New Roman" w:cs="Times New Roman"/>
          <w:sz w:val="20"/>
          <w:szCs w:val="20"/>
        </w:rPr>
        <w:fldChar w:fldCharType="end"/>
      </w:r>
      <w:r>
        <w:rPr>
          <w:rFonts w:ascii="Times New Roman" w:hAnsi="Times New Roman" w:cs="Times New Roman"/>
          <w:sz w:val="20"/>
          <w:szCs w:val="20"/>
        </w:rPr>
        <w:t xml:space="preserve"> gibi malzemelerle gerçekleştirilebilmektedir.</w:t>
      </w:r>
    </w:p>
    <w:p w:rsidR="0086155A" w:rsidRDefault="0086155A" w:rsidP="0086155A">
      <w:pPr>
        <w:pStyle w:val="ListParagraph"/>
        <w:numPr>
          <w:ilvl w:val="0"/>
          <w:numId w:val="22"/>
        </w:numPr>
        <w:spacing w:line="240" w:lineRule="auto"/>
        <w:jc w:val="both"/>
        <w:rPr>
          <w:rFonts w:ascii="Times New Roman" w:hAnsi="Times New Roman" w:cs="Times New Roman"/>
          <w:sz w:val="20"/>
          <w:szCs w:val="20"/>
        </w:rPr>
      </w:pPr>
      <w:r>
        <w:rPr>
          <w:rFonts w:ascii="Times New Roman" w:hAnsi="Times New Roman" w:cs="Times New Roman"/>
          <w:b/>
          <w:sz w:val="20"/>
          <w:szCs w:val="20"/>
        </w:rPr>
        <w:t xml:space="preserve">Algılama ve Etkinleştirme Katmanı: </w:t>
      </w:r>
      <w:r>
        <w:rPr>
          <w:rFonts w:ascii="Times New Roman" w:hAnsi="Times New Roman" w:cs="Times New Roman"/>
          <w:sz w:val="20"/>
          <w:szCs w:val="20"/>
        </w:rPr>
        <w:t>Ortamda bulunan EM dalgaların kanal koşullarına göre yönetilmesi ve bu dalgalar üzerinde efektif bir kontrol sağlanması önemli ölçüde çarpan dalgaların algılanmasına bağlıdır. Programlanabilir olan yüzeyin doğrudan veya dolaylı olarak yayılma ortamını algılaması ve neticesinde üst yüzeyinde bulunan düzlemi harekete geçirmesi istenir. Metamalzeme düzleminin davranışının değişmesi algılama ve etkinleştirme katmanı aracılığıyla gerçekleştirilir. Algılayıcıların metayüzeylere entegre olduğu ve harici denetleyicilere ihtiyacın olmadığı senaryolarda durum değişikliklerinin dâhili olarak belirlendiği otonom ve uyarlanabilir tasarımlar mümkün olabilmektedir.</w:t>
      </w:r>
    </w:p>
    <w:p w:rsidR="0086155A" w:rsidRPr="00CE2837" w:rsidRDefault="0086155A" w:rsidP="0086155A">
      <w:pPr>
        <w:pStyle w:val="ListParagraph"/>
        <w:numPr>
          <w:ilvl w:val="0"/>
          <w:numId w:val="22"/>
        </w:numPr>
        <w:spacing w:line="240" w:lineRule="auto"/>
        <w:jc w:val="both"/>
        <w:rPr>
          <w:rFonts w:ascii="Times New Roman" w:hAnsi="Times New Roman" w:cs="Times New Roman"/>
          <w:b/>
          <w:sz w:val="20"/>
          <w:szCs w:val="20"/>
        </w:rPr>
      </w:pPr>
      <w:r>
        <w:rPr>
          <w:rFonts w:ascii="Times New Roman" w:hAnsi="Times New Roman" w:cs="Times New Roman"/>
          <w:b/>
          <w:sz w:val="20"/>
          <w:szCs w:val="20"/>
        </w:rPr>
        <w:t>Koruma Katmanı:</w:t>
      </w:r>
      <w:r w:rsidRPr="0079337C">
        <w:rPr>
          <w:rFonts w:ascii="Times New Roman" w:hAnsi="Times New Roman" w:cs="Times New Roman"/>
          <w:sz w:val="20"/>
          <w:szCs w:val="20"/>
        </w:rPr>
        <w:t xml:space="preserve"> Bu katman </w:t>
      </w:r>
      <w:r>
        <w:rPr>
          <w:rFonts w:ascii="Times New Roman" w:hAnsi="Times New Roman" w:cs="Times New Roman"/>
          <w:sz w:val="20"/>
          <w:szCs w:val="20"/>
        </w:rPr>
        <w:t>alt ve üst katmanların istenmeyen EM davranışlarını birbirinden yalıtmayı amaçlamaktadır. Amaca ulaşmada EM dalgaları yansıttığı bilinen bir katmanın kullanılmasının yeterli olacağı düşünülmektedir.</w:t>
      </w:r>
    </w:p>
    <w:p w:rsidR="0086155A" w:rsidRPr="00CE2837" w:rsidRDefault="0086155A" w:rsidP="0086155A">
      <w:pPr>
        <w:pStyle w:val="ListParagraph"/>
        <w:numPr>
          <w:ilvl w:val="0"/>
          <w:numId w:val="22"/>
        </w:numPr>
        <w:spacing w:line="240" w:lineRule="auto"/>
        <w:jc w:val="both"/>
        <w:rPr>
          <w:rFonts w:ascii="Times New Roman" w:hAnsi="Times New Roman" w:cs="Times New Roman"/>
          <w:b/>
          <w:sz w:val="20"/>
          <w:szCs w:val="20"/>
        </w:rPr>
      </w:pPr>
      <w:r>
        <w:rPr>
          <w:rFonts w:ascii="Times New Roman" w:hAnsi="Times New Roman" w:cs="Times New Roman"/>
          <w:b/>
          <w:sz w:val="20"/>
          <w:szCs w:val="20"/>
        </w:rPr>
        <w:t xml:space="preserve">Hesaplama Katmanı: </w:t>
      </w:r>
      <w:r>
        <w:rPr>
          <w:rFonts w:ascii="Times New Roman" w:hAnsi="Times New Roman" w:cs="Times New Roman"/>
          <w:sz w:val="20"/>
          <w:szCs w:val="20"/>
        </w:rPr>
        <w:t>İşleme işlevselliğine hizmet eden bu katman asıl olarak algılama ve etkinleştirme elemanlarını kontrol eden donanımı içermektedir. Arayüzden gelebilecek harici komutlar ve algılayıcılardan veya bir ya da birden fazla aktüatörün çalışmasını sağlayan kontrolörlerden gelecek dâhili komutları kullanarak metayüzeyin EM davranışını etkin şekilde kontrol etmeye çalışmaktadır</w:t>
      </w:r>
      <w:r>
        <w:rPr>
          <w:rFonts w:ascii="Times New Roman" w:hAnsi="Times New Roman" w:cs="Times New Roman"/>
          <w:b/>
          <w:sz w:val="20"/>
          <w:szCs w:val="20"/>
        </w:rPr>
        <w:t>.</w:t>
      </w:r>
    </w:p>
    <w:p w:rsidR="0086155A" w:rsidRPr="0005644E" w:rsidRDefault="0086155A" w:rsidP="0086155A">
      <w:pPr>
        <w:pStyle w:val="ListParagraph"/>
        <w:numPr>
          <w:ilvl w:val="0"/>
          <w:numId w:val="23"/>
        </w:numPr>
        <w:spacing w:line="240" w:lineRule="auto"/>
        <w:jc w:val="both"/>
        <w:rPr>
          <w:rFonts w:ascii="Times New Roman" w:hAnsi="Times New Roman" w:cs="Times New Roman"/>
          <w:b/>
          <w:sz w:val="20"/>
          <w:szCs w:val="20"/>
        </w:rPr>
      </w:pPr>
      <w:r w:rsidRPr="00CE2837">
        <w:rPr>
          <w:rFonts w:ascii="Times New Roman" w:hAnsi="Times New Roman" w:cs="Times New Roman"/>
          <w:b/>
          <w:sz w:val="20"/>
          <w:szCs w:val="20"/>
        </w:rPr>
        <w:t>İ</w:t>
      </w:r>
      <w:r>
        <w:rPr>
          <w:rFonts w:ascii="Times New Roman" w:hAnsi="Times New Roman" w:cs="Times New Roman"/>
          <w:b/>
          <w:sz w:val="20"/>
          <w:szCs w:val="20"/>
        </w:rPr>
        <w:t xml:space="preserve">letişim Katmanı: </w:t>
      </w:r>
      <w:r>
        <w:rPr>
          <w:rFonts w:ascii="Times New Roman" w:hAnsi="Times New Roman" w:cs="Times New Roman"/>
          <w:sz w:val="20"/>
          <w:szCs w:val="20"/>
        </w:rPr>
        <w:t>Konu akıllı iletişim ortamları olduğunda katmanlar arası iletişim, iletişim katmanı aracılığıyla gerçekleşmektedir. Bu iletişim içsel ya da dışsal, kablolu ya da kablosuz olabilir. Bununla birlikte katmanların birbiri ile bağlantılarının yanı sıra örneğin hesaplama katmanının kendi katmanı dışındaki harici aygıtlarla bağlantısı da söz konusu olabilir.</w:t>
      </w:r>
    </w:p>
    <w:p w:rsidR="0086155A" w:rsidRPr="0005644E" w:rsidRDefault="0086155A" w:rsidP="0086155A">
      <w:pPr>
        <w:pStyle w:val="ListParagraph"/>
        <w:spacing w:line="240" w:lineRule="auto"/>
        <w:ind w:left="340"/>
        <w:jc w:val="both"/>
        <w:rPr>
          <w:rFonts w:ascii="Times New Roman" w:hAnsi="Times New Roman" w:cs="Times New Roman"/>
          <w:b/>
          <w:sz w:val="20"/>
          <w:szCs w:val="20"/>
        </w:rPr>
      </w:pPr>
    </w:p>
    <w:p w:rsidR="0086155A" w:rsidRDefault="0086155A" w:rsidP="0086155A">
      <w:pPr>
        <w:pStyle w:val="ListParagraph"/>
        <w:numPr>
          <w:ilvl w:val="0"/>
          <w:numId w:val="21"/>
        </w:numPr>
        <w:spacing w:line="240" w:lineRule="auto"/>
        <w:jc w:val="both"/>
        <w:rPr>
          <w:rFonts w:ascii="Times New Roman" w:hAnsi="Times New Roman" w:cs="Times New Roman"/>
          <w:b/>
          <w:szCs w:val="20"/>
        </w:rPr>
      </w:pPr>
      <w:r>
        <w:rPr>
          <w:rFonts w:ascii="Times New Roman" w:hAnsi="Times New Roman" w:cs="Times New Roman"/>
          <w:b/>
          <w:szCs w:val="20"/>
        </w:rPr>
        <w:t>Akıllı İletişim Ortamlarının Katkıları</w:t>
      </w:r>
    </w:p>
    <w:p w:rsidR="0086155A" w:rsidRPr="00F04336" w:rsidRDefault="0086155A" w:rsidP="0086155A">
      <w:pPr>
        <w:spacing w:line="240" w:lineRule="auto"/>
        <w:jc w:val="both"/>
        <w:rPr>
          <w:rFonts w:ascii="Times New Roman" w:hAnsi="Times New Roman" w:cs="Times New Roman"/>
          <w:color w:val="FF0000"/>
          <w:sz w:val="20"/>
          <w:szCs w:val="20"/>
        </w:rPr>
      </w:pPr>
      <w:r>
        <w:rPr>
          <w:rFonts w:ascii="Times New Roman" w:hAnsi="Times New Roman" w:cs="Times New Roman"/>
          <w:sz w:val="20"/>
          <w:szCs w:val="20"/>
        </w:rPr>
        <w:tab/>
        <w:t xml:space="preserve">Akıllı iletişim ortamlarının doğru şekilde kullanılmasıyla iletişim etkinliğinin artması beklenmektedir. Akıllı iletişim ortamlarının, bölüm IV.D.1.2’de bahsedilen LOS yayılmanın gerçekleşemediği NLOS yayılma senaryolarında daha önceden keşfedilmiş alanlardaki kullanıcılara kolayca ulaşması sağlanabilecektir. Çok sayıda kullanıcının bulunduğu senaryolarda kaçınılmaz olan parazitlenme, yüksek yönlülüğe sahip antenlerin kullanılması gibi yöntemlerle nispeten aşılabiliyorken akıllı iletişim ortamları buna ek </w:t>
      </w:r>
      <w:r>
        <w:rPr>
          <w:rFonts w:ascii="Times New Roman" w:hAnsi="Times New Roman" w:cs="Times New Roman"/>
          <w:sz w:val="20"/>
          <w:szCs w:val="20"/>
        </w:rPr>
        <w:lastRenderedPageBreak/>
        <w:t xml:space="preserve">olarak güvenlik kaygılarının üstesinden gelmenin de önünü bir miktar açmaktadır. </w:t>
      </w:r>
      <w:r w:rsidRPr="008103CB">
        <w:rPr>
          <w:rFonts w:ascii="Times New Roman" w:hAnsi="Times New Roman" w:cs="Times New Roman"/>
          <w:sz w:val="20"/>
          <w:szCs w:val="20"/>
        </w:rPr>
        <w:t xml:space="preserve">Yönlülüğün etkisiyle keskin bir ışın </w:t>
      </w:r>
      <w:r>
        <w:rPr>
          <w:noProof/>
          <w:lang w:val="en-US"/>
        </w:rPr>
        <w:drawing>
          <wp:anchor distT="0" distB="0" distL="114300" distR="114300" simplePos="0" relativeHeight="251729920" behindDoc="1" locked="0" layoutInCell="1" allowOverlap="1">
            <wp:simplePos x="0" y="0"/>
            <wp:positionH relativeFrom="column">
              <wp:posOffset>-5715</wp:posOffset>
            </wp:positionH>
            <wp:positionV relativeFrom="paragraph">
              <wp:posOffset>1905</wp:posOffset>
            </wp:positionV>
            <wp:extent cx="3013710" cy="1858010"/>
            <wp:effectExtent l="0" t="0" r="0" b="8890"/>
            <wp:wrapTight wrapText="bothSides">
              <wp:wrapPolygon edited="0">
                <wp:start x="0" y="0"/>
                <wp:lineTo x="0" y="21482"/>
                <wp:lineTo x="21436" y="21482"/>
                <wp:lineTo x="21436" y="0"/>
                <wp:lineTo x="0" y="0"/>
              </wp:wrapPolygon>
            </wp:wrapTight>
            <wp:docPr id="35" name="Picture 35" descr="charts n transciever architectures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harts n transciever architectures1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13710" cy="1858010"/>
                    </a:xfrm>
                    <a:prstGeom prst="rect">
                      <a:avLst/>
                    </a:prstGeom>
                    <a:noFill/>
                  </pic:spPr>
                </pic:pic>
              </a:graphicData>
            </a:graphic>
            <wp14:sizeRelH relativeFrom="page">
              <wp14:pctWidth>0</wp14:pctWidth>
            </wp14:sizeRelH>
            <wp14:sizeRelV relativeFrom="page">
              <wp14:pctHeight>0</wp14:pctHeight>
            </wp14:sizeRelV>
          </wp:anchor>
        </w:drawing>
      </w:r>
      <w:r w:rsidRPr="008103CB">
        <w:rPr>
          <w:rFonts w:ascii="Times New Roman" w:hAnsi="Times New Roman" w:cs="Times New Roman"/>
          <w:sz w:val="20"/>
          <w:szCs w:val="20"/>
        </w:rPr>
        <w:t>haline gelen dalga, ek olarak olası dinleyicilerin bilgisinin olmadığı bir frekanstan da iletiliyor olduğunda akıllı iletişim ortamları doğrudan daha güvenilir hale gelecektir.</w:t>
      </w:r>
    </w:p>
    <w:p w:rsidR="0086155A" w:rsidRPr="000E0ECF"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Akıllı iletişim ortamının kullanıcıyla olan iletişiminin yanı sıra kullanıcının servis sağlayıcı ile olan iletişim de gizliliğe ve güvenliğe dair risk teşkil etmektedir. Önceki bölümlerde de bahsedildiği üzere yeni nesil bir iletişim sisteminin varlığı ancak ve ancak sistemi ilgilendiren birçok farklı disiplin ve alanda gerçekleşecek gelişmelerle mümkün olacaktır. 2018 yılında yayınlanmış bir çalışma, kalem kadar dar bir ışının dahi istenmeyecek dinlemelere karşı güvenliği garanti etmediğini, ek önlemler uygulanmadığı sürece THz dalgaların avantajı olarak görülen bu fenomenin çevik dinleyiciler karşısında yeterli bir güvenlik önlemi olamadığı açık bir şekilde ortaya koymaktadır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{"citationItems":[{"id":"ITEM-1","itemData":{"DOI":"10.1038/s41586-018-0609-x","ISSN":"14764687","PMID":"30323288","abstract":"Resiliency against eavesdropping and other security threats has become one of the key design considerations for communication systems. As wireless systems become ubiquitous, there is an increasing need for security protocols at all levels, including software (such as encryption), hardware (such as trusted platform modules) and the physical layer (such as wave-front engineering)1–5. With the inevitable shift to higher carrier frequencies, especially in the terahertz range (above 100 gigahertz), an important consideration is the decreased angular divergence (that is, the increased directionality) of transmitted signals, owing to the reduced effects of diffraction on waves with shorter wavelengths. In recent years, research on wireless devices6–8 and systems9–11 that operate at terahertz frequencies has ramped up markedly. These high-frequency, narrow-angle broadcasts present a more challenging environment for eavesdroppers compared to the wide-area broadcasts used at lower frequencies12,13. However, despite the widespread assumption of improved security for high-frequency wireless data links14–16, the possibility of terahertz eavesdropping has not yet been characterized. A few recent studies have considered the issue at lower frequencies5,12,13,17,18, but generally with the idea that the eavesdropper’s antenna must be located within the broadcast sector of the transmitting antenna, leading to the conclusion that eavesdropping becomes essentially impossible when the transmitted signal has sufficiently high directionality15. Here we demonstrate that, contrary to this expectation, an eavesdropper can intercept signals in line-of-sight transmissions, even when they are transmitted at high frequencies with narrow beams. The eavesdropper’s techniques are different from those for lower-frequency transmissions, as they involve placing an object in the path of the transmission to scatter radiation towards the eavesdropper. We also discuss one counter-measure for this eavesdropping technique, which involves characterizing the backscatter of the channel. We show that this counter-measure can be used to detect some, although not all, eavesdroppers. Our work highlights the importance of physical-layer security in terahertz wireless networks and the need for transceiver designs that incorporate new counter-measures.","author":[{"dropping-particle":"","family":"Ma","given":"Jianjun","non-dropping-particle":"","parse-names":false,"suffix":""},{"dropping-particle":"","family":"Shrestha","given":"Rabi","non-dropping-particle":"","parse-names":false,"suffix":""},{"dropping-particle":"","family":"Adelberg","given":"Jacob","non-dropping-particle":"","parse-names":false,"suffix":""},{"dropping-particle":"","family":"Yeh","given":"Chia Yi","non-dropping-particle":"","parse-names":false,"suffix":""},{"dropping-particle":"","family":"Hossain","given":"Zahed","non-dropping-particle":"","parse-names":false,"suffix":""},{"dropping-particle":"","family":"Knightly","given":"Edward","non-dropping-particle":"","parse-names":false,"suffix":""},{"dropping-particle":"","family":"Jornet","given":"Josep Miquel","non-dropping-particle":"","parse-names":false,"suffix":""},{"dropping-particle":"","family":"Mittleman","given":"Daniel M.","non-dropping-particle":"","parse-names":false,"suffix":""}],"container-title":"Nature","id":"ITEM-1","issue":"7729","issued":{"date-parts":[["2018"]]},"page":"89-93","publisher":"Springer US","title":"Security and eavesdropping in terahertz wireless links","type":"article-journal","volume":"563"},"uris":["http://www.mendeley.com/documents/?uuid=9561f970-13f7-4ebd-9dc1-a87436f76c1c"]}],"mendeley":{"formattedCitation":"[70]","plainTextFormattedCitation":"[70]","previouslyFormattedCitation":"(Ma &lt;i&gt;vd.&lt;/i&gt;, 2018)"},"properties":{"noteIndex":0},"schema":"https://github.com/citation-style-language/schema/raw/master/csl-citation.json"}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[70]</w:t>
      </w:r>
      <w:r>
        <w:rPr>
          <w:rFonts w:ascii="Times New Roman" w:hAnsi="Times New Roman" w:cs="Times New Roman"/>
          <w:sz w:val="20"/>
          <w:szCs w:val="20"/>
        </w:rPr>
        <w:fldChar w:fldCharType="end"/>
      </w:r>
      <w:r>
        <w:rPr>
          <w:rFonts w:ascii="Times New Roman" w:hAnsi="Times New Roman" w:cs="Times New Roman"/>
          <w:sz w:val="20"/>
          <w:szCs w:val="20"/>
        </w:rPr>
        <w:t xml:space="preserve">. Bu bağlamda akıllı iletişim ortamlarının istenmeyen alıcıların tanımlanması, boş alanların oluşturulması ve mevcut bağlantının gizliliğinin arttırılması gibi amaçlara da hizmet edeceği öngörülmektedir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Pr>
          <w:rFonts w:ascii="Times New Roman" w:hAnsi="Times New Roman" w:cs="Times New Roman"/>
          <w:sz w:val="20"/>
          <w:szCs w:val="20"/>
        </w:rPr>
        <w:fldChar w:fldCharType="end"/>
      </w:r>
      <w:r>
        <w:rPr>
          <w:rFonts w:ascii="Times New Roman" w:hAnsi="Times New Roman" w:cs="Times New Roman"/>
          <w:sz w:val="20"/>
          <w:szCs w:val="20"/>
        </w:rPr>
        <w:t>.</w:t>
      </w:r>
    </w:p>
    <w:p w:rsidR="0086155A" w:rsidRDefault="0086155A" w:rsidP="0086155A">
      <w:pPr>
        <w:pStyle w:val="ListParagraph"/>
        <w:numPr>
          <w:ilvl w:val="0"/>
          <w:numId w:val="21"/>
        </w:numPr>
        <w:spacing w:line="240" w:lineRule="auto"/>
        <w:jc w:val="both"/>
        <w:rPr>
          <w:rFonts w:ascii="Times New Roman" w:hAnsi="Times New Roman" w:cs="Times New Roman"/>
          <w:b/>
          <w:szCs w:val="20"/>
        </w:rPr>
      </w:pPr>
      <w:r>
        <w:rPr>
          <w:rFonts w:ascii="Times New Roman" w:hAnsi="Times New Roman" w:cs="Times New Roman"/>
          <w:b/>
          <w:szCs w:val="20"/>
        </w:rPr>
        <w:t>Akıllı İletişim Ortamlarında Karşılaşılan Zorluklar</w:t>
      </w:r>
    </w:p>
    <w:p w:rsidR="0086155A" w:rsidRPr="0093025F"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szCs w:val="20"/>
        </w:rPr>
        <w:t xml:space="preserve">IV.D. bölümünde “THz Bant İletişim Ağlarında Karşılaşılan Zorluklar” başlığı altında izah edildiği gibi akıllı iletişim ortamlarının da ticarileşebilmesi için bir takım problemlerin araştırılması ve çözüme kavuşturulması gerekmektedir. Öncelikle akıllı iletişim ortamlarının gerçek dünyaya uyarlanması halinde binaların iç ve dış cephelerinde oldukça büyük kaplamalar kullanmak gerekecektir. Bu kaplamalar aracılığıyla kullanıcılara sunulacak performans, görmezden gelinemeyecek bir maliyet ve güç tüketimini de beraberinde getirecektir. Kaplamalarla sağlanacak bu iletişim alanının mevcut IEEE’nin 802.11 standartlarıyla uyumluluğunun yanı sıra akıllı iletişim ortamının doğası gereği oluşturacağı kendi standartları da araştırılmalı ve kendi iletişim protokollerinin ne şekilde olacağı, standartlaşacağı hususları araştırılmalıdır. Öte yandan sınırsız olmayan uzaysal, zamansal ve spektral kaynaklar kullanıcı başına talebi karşılamak adına optimal şekilde tahsis edilmek zorundadır, aksi takdirde kurulacak bağlantıların verimli olması mümkün değildir. Bu gibi problemlerin çözümünde günümüzde çok popüler olan çeşitli yapay zekâ uygulamalarından faydalanmak verimli olacaktır. Gerek </w:t>
      </w:r>
      <w:r>
        <w:rPr>
          <w:rFonts w:ascii="Times New Roman" w:hAnsi="Times New Roman" w:cs="Times New Roman"/>
          <w:sz w:val="20"/>
          <w:szCs w:val="20"/>
        </w:rPr>
        <w:lastRenderedPageBreak/>
        <w:t>kaplamaların konuşlandırılmasında gerek akıllı iletişim ortamının çeşitli senaryolara adaptasyonunda gerekse de kaynak dağıtımında yapılacak yapay zekâ temelli araştırmalar bu noktada büyük önem taşımaktadır.</w:t>
      </w:r>
    </w:p>
    <w:p w:rsidR="0086155A" w:rsidRDefault="0086155A" w:rsidP="0086155A">
      <w:pPr>
        <w:pStyle w:val="ListParagraph"/>
        <w:numPr>
          <w:ilvl w:val="0"/>
          <w:numId w:val="1"/>
        </w:numPr>
        <w:spacing w:line="240" w:lineRule="auto"/>
        <w:jc w:val="both"/>
        <w:rPr>
          <w:rFonts w:ascii="Times New Roman" w:hAnsi="Times New Roman" w:cs="Times New Roman"/>
          <w:b/>
          <w:sz w:val="24"/>
        </w:rPr>
      </w:pPr>
      <w:r w:rsidRPr="00EA5E01">
        <w:rPr>
          <w:rFonts w:ascii="Times New Roman" w:hAnsi="Times New Roman" w:cs="Times New Roman"/>
          <w:b/>
          <w:sz w:val="24"/>
        </w:rPr>
        <w:t>Yaygın Yapay Zekâ</w:t>
      </w:r>
      <w:r>
        <w:rPr>
          <w:rFonts w:ascii="Times New Roman" w:hAnsi="Times New Roman" w:cs="Times New Roman"/>
          <w:b/>
          <w:sz w:val="24"/>
        </w:rPr>
        <w:t xml:space="preserve"> ve Ağ Otomasyonu</w:t>
      </w:r>
    </w:p>
    <w:p w:rsidR="0086155A" w:rsidRDefault="0086155A" w:rsidP="0086155A">
      <w:pPr>
        <w:spacing w:line="240" w:lineRule="auto"/>
        <w:jc w:val="both"/>
        <w:rPr>
          <w:rFonts w:ascii="Times New Roman" w:hAnsi="Times New Roman" w:cs="Times New Roman"/>
          <w:sz w:val="20"/>
          <w:szCs w:val="20"/>
        </w:rPr>
      </w:pPr>
      <w:r w:rsidRPr="008103CB">
        <w:rPr>
          <w:rFonts w:ascii="Times New Roman" w:hAnsi="Times New Roman" w:cs="Times New Roman"/>
          <w:noProof/>
          <w:sz w:val="20"/>
          <w:szCs w:val="20"/>
          <w:lang w:val="en-US"/>
        </w:rPr>
        <mc:AlternateContent>
          <mc:Choice Requires="wps">
            <w:drawing>
              <wp:anchor distT="0" distB="0" distL="114300" distR="114300" simplePos="0" relativeHeight="251728896" behindDoc="1" locked="0" layoutInCell="1" allowOverlap="1" wp14:anchorId="21980B55" wp14:editId="60F787DB">
                <wp:simplePos x="0" y="0"/>
                <wp:positionH relativeFrom="margin">
                  <wp:align>left</wp:align>
                </wp:positionH>
                <wp:positionV relativeFrom="paragraph">
                  <wp:posOffset>1081433</wp:posOffset>
                </wp:positionV>
                <wp:extent cx="3023235" cy="365760"/>
                <wp:effectExtent l="0" t="0" r="5715" b="0"/>
                <wp:wrapTight wrapText="bothSides">
                  <wp:wrapPolygon edited="0">
                    <wp:start x="0" y="0"/>
                    <wp:lineTo x="0" y="20250"/>
                    <wp:lineTo x="21505" y="20250"/>
                    <wp:lineTo x="21505" y="0"/>
                    <wp:lineTo x="0" y="0"/>
                  </wp:wrapPolygon>
                </wp:wrapTight>
                <wp:docPr id="19" name="Text Box 19"/>
                <wp:cNvGraphicFramePr/>
                <a:graphic xmlns:a="http://schemas.openxmlformats.org/drawingml/2006/main">
                  <a:graphicData uri="http://schemas.microsoft.com/office/word/2010/wordprocessingShape">
                    <wps:wsp>
                      <wps:cNvSpPr txBox="1"/>
                      <wps:spPr>
                        <a:xfrm>
                          <a:off x="0" y="0"/>
                          <a:ext cx="3023235" cy="365760"/>
                        </a:xfrm>
                        <a:prstGeom prst="rect">
                          <a:avLst/>
                        </a:prstGeom>
                        <a:solidFill>
                          <a:prstClr val="white"/>
                        </a:solidFill>
                        <a:ln>
                          <a:noFill/>
                        </a:ln>
                        <a:effectLst/>
                      </wps:spPr>
                      <wps:txbx>
                        <w:txbxContent>
                          <w:p w:rsidR="00F71133" w:rsidRPr="007A3C65" w:rsidRDefault="00F71133" w:rsidP="0086155A">
                            <w:pPr>
                              <w:pStyle w:val="Caption"/>
                              <w:jc w:val="both"/>
                              <w:rPr>
                                <w:rFonts w:ascii="Times New Roman" w:hAnsi="Times New Roman" w:cs="Times New Roman"/>
                                <w:i w:val="0"/>
                                <w:color w:val="auto"/>
                              </w:rPr>
                            </w:pPr>
                            <w:r>
                              <w:rPr>
                                <w:rFonts w:ascii="Times New Roman" w:hAnsi="Times New Roman" w:cs="Times New Roman"/>
                                <w:b/>
                                <w:i w:val="0"/>
                                <w:color w:val="auto"/>
                                <w:sz w:val="20"/>
                              </w:rPr>
                              <w:t>Şekil 18</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Yazılım Tanımlı Metamalzemenin (SDMs) mantıksal yapısının taslağı.</w:t>
                            </w:r>
                          </w:p>
                          <w:p w:rsidR="00F71133" w:rsidRPr="00A71951" w:rsidRDefault="00F71133" w:rsidP="0086155A">
                            <w:pPr>
                              <w:pStyle w:val="Caption"/>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980B55" id="Text Box 19" o:spid="_x0000_s1062" type="#_x0000_t202" style="position:absolute;left:0;text-align:left;margin-left:0;margin-top:85.15pt;width:238.05pt;height:28.8pt;z-index:-2515875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" stroked="f">
                <v:textbox inset="0,0,0,0">
                  <w:txbxContent>
                    <w:p w:rsidR="00F71133" w:rsidRPr="007A3C65" w:rsidRDefault="00F71133" w:rsidP="0086155A">
                      <w:pPr>
                        <w:pStyle w:val="Caption"/>
                        <w:jc w:val="both"/>
                        <w:rPr>
                          <w:rFonts w:ascii="Times New Roman" w:hAnsi="Times New Roman" w:cs="Times New Roman"/>
                          <w:i w:val="0"/>
                          <w:color w:val="auto"/>
                        </w:rPr>
                      </w:pPr>
                      <w:r>
                        <w:rPr>
                          <w:rFonts w:ascii="Times New Roman" w:hAnsi="Times New Roman" w:cs="Times New Roman"/>
                          <w:b/>
                          <w:i w:val="0"/>
                          <w:color w:val="auto"/>
                          <w:sz w:val="20"/>
                        </w:rPr>
                        <w:t>Şekil 18</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 xml:space="preserve">Yazılım Tanımlı </w:t>
                      </w:r>
                      <w:proofErr w:type="spellStart"/>
                      <w:r>
                        <w:rPr>
                          <w:rFonts w:ascii="Times New Roman" w:hAnsi="Times New Roman" w:cs="Times New Roman"/>
                          <w:i w:val="0"/>
                          <w:color w:val="auto"/>
                        </w:rPr>
                        <w:t>Metamalzemenin</w:t>
                      </w:r>
                      <w:proofErr w:type="spellEnd"/>
                      <w:r>
                        <w:rPr>
                          <w:rFonts w:ascii="Times New Roman" w:hAnsi="Times New Roman" w:cs="Times New Roman"/>
                          <w:i w:val="0"/>
                          <w:color w:val="auto"/>
                        </w:rPr>
                        <w:t xml:space="preserve"> (SDMs) mantıksal yapısının taslağı.</w:t>
                      </w:r>
                    </w:p>
                    <w:p w:rsidR="00F71133" w:rsidRPr="00A71951" w:rsidRDefault="00F71133" w:rsidP="0086155A">
                      <w:pPr>
                        <w:pStyle w:val="Caption"/>
                        <w:rPr>
                          <w:rFonts w:ascii="Times New Roman" w:hAnsi="Times New Roman" w:cs="Times New Roman"/>
                          <w:sz w:val="20"/>
                          <w:szCs w:val="20"/>
                        </w:rPr>
                      </w:pPr>
                    </w:p>
                  </w:txbxContent>
                </v:textbox>
                <w10:wrap type="tight" anchorx="margin"/>
              </v:shape>
            </w:pict>
          </mc:Fallback>
        </mc:AlternateContent>
      </w:r>
      <w:r>
        <w:rPr>
          <w:rFonts w:ascii="Times New Roman" w:hAnsi="Times New Roman" w:cs="Times New Roman"/>
          <w:sz w:val="20"/>
        </w:rPr>
        <w:tab/>
      </w:r>
      <w:r>
        <w:rPr>
          <w:rFonts w:ascii="Times New Roman" w:hAnsi="Times New Roman" w:cs="Times New Roman"/>
          <w:sz w:val="20"/>
          <w:szCs w:val="20"/>
        </w:rPr>
        <w:t>Kablosuz iletişim teknolojileri güncellenen her neslinde çok daha yüksek yetkinlikleri de beraberinde getirmiş, bununla birlikte gittikçe karmaşık bir hale gelmiştir. Gittikçe karmaşıklaşan, hassaslaşan ve daha fazla parametreyle ilişkili olarak performansı etkilenen bu sistemler için nispeten düşük karmaşıklıktaki çözümlerin yeterli olmayacağı göze çarpmaktadır. Kullanılacak makine öğrenimi tekniklerinin yetkinlikleriyle sağlanacak avantajların etkin şekilde kullanılması, kablosuz iletişim teknolojilerinin ticarileşmesinde önemli bir adım olacaktır. Örneğin doğrusal olmayan ve kontrol edilemeyen girişimlere maruz kalabilen sistemlerde standart model tabanlı çözümler yetersiz kalmaktayken istatistiklerden ve veri setlerinden öğrenerek oluşturulan modeller çok daha başarılı olacaktır.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Günümüzde oldukça büyük ve karmaşık ağların oluşturulmasında ve verimli şekilde yönetilmesinde kullanılan Yazılım Tanımlı Ağlar (SDNs) ile Ağ İşlevi Sanallaştırma (NFV) teknolojileri ağ kaynaklarının kullanım verimliliğine katkıda bulunurken büyük verinin toplanmasını da basitleştirmektedir. Toplanan veriler, makine öğrenimi tabanlı yönetim ve işleyiş söz konusu olduğunda ağ otomasyonu kavramının tam anlamıyla gerçekleşmesine olanak sağlamaktadır.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Üzerindeki yükün büyümesiyle birlikte artan karmaşıklığa adapte olamayacak geleneksel ağ işlemlerinin, veri ve kontrol düzlemlerini birbirinden ayıran SDN ve yazılım ile donanımı birbirinden ayıran NFV teknolojileri tarafından sağlanan otomasyonla bu adaptasyonu gerçekleştirebileceği düşünülmektedir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Pr>
          <w:rFonts w:ascii="Times New Roman" w:hAnsi="Times New Roman" w:cs="Times New Roman"/>
          <w:sz w:val="20"/>
          <w:szCs w:val="20"/>
        </w:rPr>
        <w:fldChar w:fldCharType="end"/>
      </w:r>
      <w:r>
        <w:rPr>
          <w:rFonts w:ascii="Times New Roman" w:hAnsi="Times New Roman" w:cs="Times New Roman"/>
          <w:sz w:val="20"/>
          <w:szCs w:val="20"/>
        </w:rPr>
        <w:t xml:space="preserve">. Ağ otomasyonu: ağ içerisindeki fiziksel ve sanal cihaz konfigürasyonunu, ağ yönetimini, ağ eşlemesini, ağ testini, ağ dağıtımını ve ağ işlemlerini otomatikleştiren; ağ işlevselliğini ve verimliliğini sürekli olarak olabilecek en yüksek seviyede tutan işlemler bütünüdür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{"citationItems":[{"id":"ITEM-1","itemData":{"URL":"https://www.vmware.com/topics/glossary/content/network-automation","accessed":{"date-parts":[["2021","2","4"]]},"id":"ITEM-1","issued":{"date-parts":[["0"]]},"title":"What is Network Automation? | VMware Glossary","type":"webpage"},"uris":["http://www.mendeley.com/documents/?uuid=d7838bcf-3bc0-374a-a752-412a4b5848e1"]}],"mendeley":{"formattedCitation":"[71]","plainTextFormattedCitation":"[71]","previouslyFormattedCitation":"(&lt;i&gt;What is Network Automation? | VMware Glossary&lt;/i&gt;, tarih yok)"},"properties":{"noteIndex":0},"schema":"https://github.com/citation-style-language/schema/raw/master/csl-citation.json"}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[71]</w:t>
      </w:r>
      <w:r>
        <w:rPr>
          <w:rFonts w:ascii="Times New Roman" w:hAnsi="Times New Roman" w:cs="Times New Roman"/>
          <w:sz w:val="20"/>
          <w:szCs w:val="20"/>
        </w:rPr>
        <w:fldChar w:fldCharType="end"/>
      </w:r>
      <w:r>
        <w:rPr>
          <w:rFonts w:ascii="Times New Roman" w:hAnsi="Times New Roman" w:cs="Times New Roman"/>
          <w:sz w:val="20"/>
          <w:szCs w:val="20"/>
        </w:rPr>
        <w:t>. Bu işlemler bütününün başlıca amacı ağ hizmetlerinin tahsisini olabildiğince hızlandırırken manuel müdahaleleri minimuma indirerek hata riskini azaltmaktır. Bu bölüm altında yazılım tanımlı programlanabilir veri düzlemlerine, otomatik hizmet ayrıştırma ve düzenlemeye, manuel olarak hiçbir müdahale gerektirmeyip kendi kendini yöneten ağlara değineceğiz.</w:t>
      </w:r>
    </w:p>
    <w:p w:rsidR="0086155A" w:rsidRDefault="0086155A" w:rsidP="0086155A">
      <w:pPr>
        <w:pStyle w:val="ListParagraph"/>
        <w:numPr>
          <w:ilvl w:val="0"/>
          <w:numId w:val="24"/>
        </w:numPr>
        <w:spacing w:line="240" w:lineRule="auto"/>
        <w:jc w:val="both"/>
        <w:rPr>
          <w:rFonts w:ascii="Times New Roman" w:hAnsi="Times New Roman" w:cs="Times New Roman"/>
          <w:b/>
          <w:szCs w:val="20"/>
        </w:rPr>
      </w:pPr>
      <w:r>
        <w:rPr>
          <w:rFonts w:ascii="Times New Roman" w:hAnsi="Times New Roman" w:cs="Times New Roman"/>
          <w:b/>
          <w:szCs w:val="20"/>
        </w:rPr>
        <w:t>Yazılım Tanımlı Programlanabilir Veri Düzlemleri</w:t>
      </w:r>
    </w:p>
    <w:p w:rsidR="0086155A" w:rsidRPr="00E67FC0" w:rsidRDefault="0086155A" w:rsidP="0086155A">
      <w:pPr>
        <w:keepNext/>
        <w:spacing w:line="240" w:lineRule="auto"/>
        <w:jc w:val="both"/>
      </w:pPr>
      <w:r>
        <w:rPr>
          <w:rFonts w:ascii="Times New Roman" w:hAnsi="Times New Roman" w:cs="Times New Roman"/>
          <w:sz w:val="20"/>
          <w:szCs w:val="20"/>
        </w:rPr>
        <w:tab/>
        <w:t xml:space="preserve">En temel tanımıyla anahtarlar gibi veri düzlemi cihazlarına ait kontrollerin ihtiyaç duyulduğunda yeniden yapılandırılabilmesi için kontrol düzlemine bırakılması, veri düzlemi programlanabilirliği olarak adlandırılmaktadır. Örneğin bir operasyon söz konusu olduğunda denetleyicinin, paket ayrıştırma ve işleme hattını uygun biçimde değiştirmesi, mevcut protokoller üzerinde oynamalar yapabilmesi, yeni protokoller için destek ekleyebilmesi gerekmektedir. Bu düzlemi kontrol edecek </w:t>
      </w:r>
      <w:r>
        <w:rPr>
          <w:noProof/>
          <w:lang w:val="en-US"/>
        </w:rPr>
        <w:lastRenderedPageBreak/>
        <mc:AlternateContent>
          <mc:Choice Requires="wps">
            <w:drawing>
              <wp:anchor distT="0" distB="0" distL="114300" distR="114300" simplePos="0" relativeHeight="251731968" behindDoc="1" locked="0" layoutInCell="1" allowOverlap="1" wp14:anchorId="1323BD72" wp14:editId="5D276C92">
                <wp:simplePos x="0" y="0"/>
                <wp:positionH relativeFrom="margin">
                  <wp:align>left</wp:align>
                </wp:positionH>
                <wp:positionV relativeFrom="paragraph">
                  <wp:posOffset>3468777</wp:posOffset>
                </wp:positionV>
                <wp:extent cx="3023235" cy="238760"/>
                <wp:effectExtent l="0" t="0" r="5715" b="8890"/>
                <wp:wrapTight wrapText="bothSides">
                  <wp:wrapPolygon edited="0">
                    <wp:start x="0" y="0"/>
                    <wp:lineTo x="0" y="20681"/>
                    <wp:lineTo x="21505" y="20681"/>
                    <wp:lineTo x="21505"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3023235" cy="238760"/>
                        </a:xfrm>
                        <a:prstGeom prst="rect">
                          <a:avLst/>
                        </a:prstGeom>
                        <a:solidFill>
                          <a:prstClr val="white"/>
                        </a:solidFill>
                        <a:ln>
                          <a:noFill/>
                        </a:ln>
                        <a:effectLst/>
                      </wps:spPr>
                      <wps:txbx>
                        <w:txbxContent>
                          <w:p w:rsidR="00F71133" w:rsidRPr="007A3C65" w:rsidRDefault="00F71133" w:rsidP="0086155A">
                            <w:pPr>
                              <w:pStyle w:val="Caption"/>
                              <w:jc w:val="both"/>
                              <w:rPr>
                                <w:rFonts w:ascii="Times New Roman" w:hAnsi="Times New Roman" w:cs="Times New Roman"/>
                                <w:i w:val="0"/>
                                <w:color w:val="auto"/>
                              </w:rPr>
                            </w:pPr>
                            <w:r>
                              <w:rPr>
                                <w:rFonts w:ascii="Times New Roman" w:hAnsi="Times New Roman" w:cs="Times New Roman"/>
                                <w:b/>
                                <w:i w:val="0"/>
                                <w:color w:val="auto"/>
                                <w:sz w:val="20"/>
                              </w:rPr>
                              <w:t>Şekil 19</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Otomatik ağ dilimleme.</w:t>
                            </w:r>
                          </w:p>
                          <w:p w:rsidR="00F71133" w:rsidRPr="00A71951" w:rsidRDefault="00F71133" w:rsidP="0086155A">
                            <w:pPr>
                              <w:pStyle w:val="Caption"/>
                              <w:rPr>
                                <w:rFonts w:ascii="Times New Roman" w:hAnsi="Times New Roman" w:cs="Times New Roman"/>
                                <w:sz w:val="20"/>
                                <w:szCs w:val="20"/>
                              </w:rPr>
                            </w:pPr>
                          </w:p>
                          <w:p w:rsidR="00F71133" w:rsidRPr="00CB6D87" w:rsidRDefault="00F71133" w:rsidP="0086155A">
                            <w:pPr>
                              <w:pStyle w:val="Caption"/>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23BD72" id="Text Box 23" o:spid="_x0000_s1063" type="#_x0000_t202" style="position:absolute;left:0;text-align:left;margin-left:0;margin-top:273.15pt;width:238.05pt;height:18.8pt;z-index:-2515845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" stroked="f">
                <v:textbox inset="0,0,0,0">
                  <w:txbxContent>
                    <w:p w:rsidR="00F71133" w:rsidRPr="007A3C65" w:rsidRDefault="00F71133" w:rsidP="0086155A">
                      <w:pPr>
                        <w:pStyle w:val="Caption"/>
                        <w:jc w:val="both"/>
                        <w:rPr>
                          <w:rFonts w:ascii="Times New Roman" w:hAnsi="Times New Roman" w:cs="Times New Roman"/>
                          <w:i w:val="0"/>
                          <w:color w:val="auto"/>
                        </w:rPr>
                      </w:pPr>
                      <w:r>
                        <w:rPr>
                          <w:rFonts w:ascii="Times New Roman" w:hAnsi="Times New Roman" w:cs="Times New Roman"/>
                          <w:b/>
                          <w:i w:val="0"/>
                          <w:color w:val="auto"/>
                          <w:sz w:val="20"/>
                        </w:rPr>
                        <w:t>Şekil 19</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Otomatik ağ dilimleme.</w:t>
                      </w:r>
                    </w:p>
                    <w:p w:rsidR="00F71133" w:rsidRPr="00A71951" w:rsidRDefault="00F71133" w:rsidP="0086155A">
                      <w:pPr>
                        <w:pStyle w:val="Caption"/>
                        <w:rPr>
                          <w:rFonts w:ascii="Times New Roman" w:hAnsi="Times New Roman" w:cs="Times New Roman"/>
                          <w:sz w:val="20"/>
                          <w:szCs w:val="20"/>
                        </w:rPr>
                      </w:pPr>
                    </w:p>
                    <w:p w:rsidR="00F71133" w:rsidRPr="00CB6D87" w:rsidRDefault="00F71133" w:rsidP="0086155A">
                      <w:pPr>
                        <w:pStyle w:val="Caption"/>
                        <w:rPr>
                          <w:rFonts w:ascii="Times New Roman" w:hAnsi="Times New Roman" w:cs="Times New Roman"/>
                          <w:sz w:val="20"/>
                          <w:szCs w:val="20"/>
                        </w:rPr>
                      </w:pPr>
                    </w:p>
                  </w:txbxContent>
                </v:textbox>
                <w10:wrap type="tight" anchorx="margin"/>
              </v:shape>
            </w:pict>
          </mc:Fallback>
        </mc:AlternateContent>
      </w:r>
      <w:r>
        <w:rPr>
          <w:rFonts w:ascii="Times New Roman" w:hAnsi="Times New Roman" w:cs="Times New Roman"/>
          <w:sz w:val="20"/>
          <w:szCs w:val="20"/>
        </w:rPr>
        <w:t xml:space="preserve">programlama dilinin ise C ya da Python gibi genel amaçlı programlama dillerinin aksine 2014 yılında “Programlama Protokolü – Bağımsız Paket İşlemcileri” adı ile duyurulmuş olan P4 programlama dili olacağı düşünülmektedir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{"citationItems":[{"id":"ITEM-1","itemData":{"DOI":"10.1145/2656877.2656890","ISSN":"19435819","abstract":"P4 is a high-level language for programming protocol-inde-pendent packet processors. P4 works in conjunction with SDN control protocols like OpenFlow. In its current form, OpenFlow explicitly specifies protocol headers on which it operates. This set has grown from 12 to 41 fields in a few years, increasing the complexity of the specification while still not providing the exibility to add new headers. In this paper we propose P4 as a strawman proposal for how Open-Flow should evolve in the future. We have three goals: (1) Reconfigurability in the field: Programmers should be able to change the way switches process packets once they are deployed. (2) Protocol independence: Switches should not be tied to any specific network protocols. (3) Target inde- pendence: Programmers should be able to describe packet-processing functionality independently of the specifics of the underlying hardware. As an example, we describe how to use P4 to configure a switch to add a new hierarchical label.","author":[{"dropping-particle":"","family":"Bosshart","given":"Pat","non-dropping-particle":"","parse-names":false,"suffix":""},{"dropping-particle":"","family":"Daly","given":"Dan","non-dropping-particle":"","parse-names":false,"suffix":""},{"dropping-particle":"","family":"Gibb","given":"Glen","non-dropping-particle":"","parse-names":false,"suffix":""},{"dropping-particle":"","family":"Izzard","given":"Martin","non-dropping-particle":"","parse-names":false,"suffix":""},{"dropping-particle":"","family":"McKeown","given":"Nick","non-dropping-particle":"","parse-names":false,"suffix":""},{"dropping-particle":"","family":"Rexford","given":"Jennifer","non-dropping-particle":"","parse-names":false,"suffix":""},{"dropping-particle":"","family":"Schlesinger","given":"Cole","non-dropping-particle":"","parse-names":false,"suffix":""},{"dropping-particle":"","family":"Talayco","given":"Dan","non-dropping-particle":"","parse-names":false,"suffix":""},{"dropping-particle":"","family":"Vahdat","given":"Amin","non-dropping-particle":"","parse-names":false,"suffix":""},{"dropping-particle":"","family":"Varghese","given":"George","non-dropping-particle":"","parse-names":false,"suffix":""},{"dropping-particle":"","family":"Walker","given":"David","non-dropping-particle":"","parse-names":false,"suffix":""}],"container-title":"Computer Communication Review","id":"ITEM-1","issue":"3","issued":{"date-parts":[["2014"]]},"page":"87-95","title":"P4: Programming protocol-independent packet processors","type":"article-journal","volume":"44"},"uris":["http://www.mendeley.com/documents/?uuid=81bfd97b-ae02-4568-ac98-66738596ac02"]}],"mendeley":{"formattedCitation":"[72]","plainTextFormattedCitation":"[72]","previouslyFormattedCitation":"(Bosshart &lt;i&gt;vd.&lt;/i&gt;, 2014)"},"properties":{"noteIndex":0},"schema":"https://github.com/citation-style-language/schema/raw/master/csl-citation.json"}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[72]</w:t>
      </w:r>
      <w:r>
        <w:rPr>
          <w:rFonts w:ascii="Times New Roman" w:hAnsi="Times New Roman" w:cs="Times New Roman"/>
          <w:sz w:val="20"/>
          <w:szCs w:val="20"/>
        </w:rPr>
        <w:fldChar w:fldCharType="end"/>
      </w:r>
      <w:r>
        <w:rPr>
          <w:rFonts w:ascii="Times New Roman" w:hAnsi="Times New Roman" w:cs="Times New Roman"/>
          <w:sz w:val="20"/>
          <w:szCs w:val="20"/>
        </w:rPr>
        <w:t>.</w:t>
      </w:r>
    </w:p>
    <w:p w:rsidR="0086155A" w:rsidRPr="00167925"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Uygulamaların çalışma verimliliği, sistemin gerçek zamanlı verimliliğine bağlı olmakla birlikte yönlendirme durumunun sürekli olarak güncellenmesinde denetleyicinin kullanılması gecikmeye dair bir takım endişeleri de beraberinde getirmektedir. Durum bilgisinin varlığına dayanan bir sistemde, paket yönlendirme kuralları kontrolörler tarafından belirlenmesine rağmen daha etkin bir çalışma ve anahtar seviyesinde kural seçimi yapabilme imkânı sağlanır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Pr>
          <w:rFonts w:ascii="Times New Roman" w:hAnsi="Times New Roman" w:cs="Times New Roman"/>
          <w:sz w:val="20"/>
          <w:szCs w:val="20"/>
        </w:rPr>
        <w:fldChar w:fldCharType="end"/>
      </w:r>
      <w:r>
        <w:rPr>
          <w:rFonts w:ascii="Times New Roman" w:hAnsi="Times New Roman" w:cs="Times New Roman"/>
          <w:sz w:val="20"/>
          <w:szCs w:val="20"/>
        </w:rPr>
        <w:t>. İşlevselliğe erişmek için aşılması gereken bir takım problemler vardır. Öncelikle geniş bir durum tanımı yapılması ve çakışan iletim eylemlerinin engellenmesi gerekmektedir. Ek olarak hatalı biçimlendirilmiş paketler sebebiyle meydana gelebilecek güvenlik açıklarına karşı paket bütünlüğünü doğrulayacak olabildiğince hafif düzeneklere ihtiyaç olacaktır.</w:t>
      </w:r>
    </w:p>
    <w:p w:rsidR="0086155A" w:rsidRPr="00063FAB" w:rsidRDefault="0086155A" w:rsidP="0086155A">
      <w:pPr>
        <w:pStyle w:val="ListParagraph"/>
        <w:numPr>
          <w:ilvl w:val="0"/>
          <w:numId w:val="24"/>
        </w:numPr>
        <w:spacing w:line="240" w:lineRule="auto"/>
        <w:jc w:val="both"/>
        <w:rPr>
          <w:rFonts w:ascii="Times New Roman" w:hAnsi="Times New Roman" w:cs="Times New Roman"/>
          <w:b/>
          <w:szCs w:val="20"/>
        </w:rPr>
      </w:pPr>
      <w:r w:rsidRPr="00063FAB">
        <w:rPr>
          <w:rFonts w:ascii="Times New Roman" w:hAnsi="Times New Roman" w:cs="Times New Roman"/>
          <w:b/>
          <w:szCs w:val="20"/>
        </w:rPr>
        <w:t>Otomatik Hizmet Ayrıştırma ve Düzenleme</w:t>
      </w:r>
    </w:p>
    <w:p w:rsidR="0086155A" w:rsidRDefault="0086155A" w:rsidP="0086155A">
      <w:pPr>
        <w:spacing w:line="240" w:lineRule="auto"/>
        <w:jc w:val="both"/>
        <w:rPr>
          <w:rFonts w:ascii="Times New Roman" w:hAnsi="Times New Roman" w:cs="Times New Roman"/>
          <w:b/>
          <w:sz w:val="20"/>
          <w:szCs w:val="20"/>
        </w:rPr>
      </w:pPr>
      <w:r>
        <w:rPr>
          <w:rFonts w:ascii="Times New Roman" w:hAnsi="Times New Roman" w:cs="Times New Roman"/>
          <w:sz w:val="20"/>
          <w:szCs w:val="20"/>
        </w:rPr>
        <w:tab/>
        <w:t xml:space="preserve">Ağ dilimleme, ihtiyaç ve özelliklerine göre farklılaştırılmış hizmetlerin aynı fiziksel altyapı üzerinde yürütülmesine imkân sağlarken istikrarlı bir bağlantıyı da beraberinde getirmektedir. Dilimlerin somutlaştırılması ve dağıtım süreci büyük ölçüde şablona dayalı olmakla birlikte manuel yapılandırma da gerektirmektedir. Üçüncü Nesil Ortaklık Projesi (3GPP) ağ dilimleme özelliği, sanal ağ işlevlerinden (VNF) ve ağ hizmetlerinden meydana gelen ağ dilim şablonları (NST) kavramına dayanmakta ve hizmet işlevi zincirini ifade etmektedir.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{"citationItems":[{"id":"ITEM-1","itemData":{"container-title":"document 28.801, 3rd Generation Partnership Project","id":"ITEM-1","issued":{"date-parts":[["2018"]]},"page":"1-32","title":"Telecommunication Management; Study on Management and Orchestration of Network Slicing for Next Generation Network, Technical Specification Group Services and System Aspects","type":"article-journal","volume":"1"},"uris":["http://www.mendeley.com/documents/?uuid=7a131190-ecee-4dbd-b42d-6261517480b4"]}],"mendeley":{"formattedCitation":"[73]","plainTextFormattedCitation":"[73]","previouslyFormattedCitation":"(“Telecommunication Management; Study on Management and Orchestration of Network Slicing for Next Generation Network, Technical Specification Group Services and System Aspects”, 2018)"},"properties":{"noteIndex":0},"schema":"https://github.com/citation-style-language/schema/raw/master/csl-citation.json"}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[73]</w:t>
      </w:r>
      <w:r>
        <w:rPr>
          <w:rFonts w:ascii="Times New Roman" w:hAnsi="Times New Roman" w:cs="Times New Roman"/>
          <w:sz w:val="20"/>
          <w:szCs w:val="20"/>
        </w:rPr>
        <w:fldChar w:fldCharType="end"/>
      </w:r>
    </w:p>
    <w:p w:rsidR="0086155A" w:rsidRPr="00C96897" w:rsidRDefault="0086155A" w:rsidP="0086155A">
      <w:pPr>
        <w:spacing w:line="240" w:lineRule="auto"/>
        <w:jc w:val="both"/>
        <w:rPr>
          <w:rFonts w:ascii="Times New Roman" w:hAnsi="Times New Roman" w:cs="Times New Roman"/>
          <w:sz w:val="20"/>
          <w:szCs w:val="20"/>
        </w:rPr>
      </w:pPr>
      <w:r>
        <w:rPr>
          <w:noProof/>
          <w:lang w:val="en-US"/>
        </w:rPr>
        <w:drawing>
          <wp:anchor distT="0" distB="0" distL="114300" distR="114300" simplePos="0" relativeHeight="251730944" behindDoc="1" locked="0" layoutInCell="1" allowOverlap="1">
            <wp:simplePos x="0" y="0"/>
            <wp:positionH relativeFrom="column">
              <wp:posOffset>-635</wp:posOffset>
            </wp:positionH>
            <wp:positionV relativeFrom="paragraph">
              <wp:posOffset>-5824220</wp:posOffset>
            </wp:positionV>
            <wp:extent cx="3023235" cy="3480435"/>
            <wp:effectExtent l="0" t="0" r="5715" b="5715"/>
            <wp:wrapTight wrapText="bothSides">
              <wp:wrapPolygon edited="0">
                <wp:start x="0" y="0"/>
                <wp:lineTo x="0" y="21517"/>
                <wp:lineTo x="21505" y="21517"/>
                <wp:lineTo x="21505" y="0"/>
                <wp:lineTo x="0" y="0"/>
              </wp:wrapPolygon>
            </wp:wrapTight>
            <wp:docPr id="34" name="Picture 34" descr="charts n transciever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harts n transciever architectur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3235" cy="348043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ab/>
        <w:t xml:space="preserve">Hizmet işlevi zinciri, şablona dayalı ve manuel yapılandırma gerektiren ağ dilimleme söz konusu olduğunda hizmetlerin yalnızca bir kısmı için geçerli olabilmektedir. 6G ve ötesinin gereksinimleri </w:t>
      </w:r>
      <w:r>
        <w:rPr>
          <w:rFonts w:ascii="Times New Roman" w:hAnsi="Times New Roman" w:cs="Times New Roman"/>
          <w:sz w:val="20"/>
          <w:szCs w:val="20"/>
        </w:rPr>
        <w:lastRenderedPageBreak/>
        <w:t xml:space="preserve">doğrultusunda ağ dilimlemeden beklenen çok daha fazlasıdır. Bu bağlamda hizmet işlevi zinciri, geleneksel model isteklerle başa çıkamayacak, şablonları oluşturmada ve sürdürmede gereken verimi sağlayamayıp işlevsellikten uzaklaşacaktır. Tam da bu noktada otomatik hizmet ayrıştırma ve düzenleme konsepti karşımıza çıkmaktadır.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Pr>
          <w:rFonts w:ascii="Times New Roman" w:hAnsi="Times New Roman" w:cs="Times New Roman"/>
          <w:sz w:val="20"/>
          <w:szCs w:val="20"/>
        </w:rPr>
        <w:fldChar w:fldCharType="end"/>
      </w:r>
      <w:r w:rsidR="003E4511">
        <w:rPr>
          <w:rFonts w:ascii="Times New Roman" w:hAnsi="Times New Roman" w:cs="Times New Roman"/>
          <w:sz w:val="20"/>
          <w:szCs w:val="20"/>
        </w:rPr>
        <w:t xml:space="preserve">’de </w:t>
      </w:r>
      <w:r>
        <w:rPr>
          <w:rFonts w:ascii="Times New Roman" w:hAnsi="Times New Roman" w:cs="Times New Roman"/>
          <w:sz w:val="20"/>
          <w:szCs w:val="20"/>
        </w:rPr>
        <w:t>3GPP terminolojisiyle paralel, Şekil 19 ile verilmiş, üç ana bölümden oluşan bir model açıklanmaktadır. Bahsi geçen model, iletişim servisi müşterileri (CSC), iletişim servis sağlayıcıları (CSP) ve sanal altyapı servis sağlayıcılarından (VISP) oluşmaktadır. İletişim servis sağlayıcılarından talep edilen hizmetler sanal altyapı servis sağlayıcıları üzerinden müşterilere sunulmakta, hizmetlerin sunulması için ağ dilimlerini somutlaştırma işlemi ise iletişim servis sağlayıcısının bir görevi olarak belirtilmektedir. Gereksinimler doğrultusunda belirlenen talep, sistem tarafından bir VNF yönlendirme grafiğine (VNF-FG) ayrılır. Bu noktada şablona dayalı sistemin tersine hizmet gereksinimlerini karşılayacak olan VNF-FG, derin öğrenme modellerinden yararlanmaktadır. Derin öğrenmenin kullanılmasıyla oluşturulmuş ve sunulacak hizmete özel olan VNF-FG, kurucu olan VNF’lerin kaynak ihtiyaçlarını da barındırmakta; hizmetin verimliliğinin sağlanması adına sürekli ve gerçek zamanlı şekilde izlenmektedir. Bu şekilde yönetilecek ağ dilimleme operasyonunda dilimler çok farklı şekillerde ve kendi ihtiyaçları doğrultusunda optimize edilmiş olabilmektedir. Örneğin devasa IoT ağları, otonom araç ağları ve sağlık durumu izleme ağlarından çevrimiçi oy kullanılan sistemlere kadar birçok senaryo için özerk yapılandırma sağlanabilecek, her senaryo kendi öncelikleriyle belirlenmiş ağlar üzerinde işletilebilecektir.</w:t>
      </w:r>
    </w:p>
    <w:p w:rsidR="0086155A" w:rsidRDefault="0086155A" w:rsidP="0086155A">
      <w:pPr>
        <w:pStyle w:val="ListParagraph"/>
        <w:numPr>
          <w:ilvl w:val="0"/>
          <w:numId w:val="24"/>
        </w:numPr>
        <w:spacing w:line="240" w:lineRule="auto"/>
        <w:jc w:val="both"/>
        <w:rPr>
          <w:rFonts w:ascii="Times New Roman" w:hAnsi="Times New Roman" w:cs="Times New Roman"/>
          <w:b/>
          <w:szCs w:val="20"/>
        </w:rPr>
      </w:pPr>
      <w:r>
        <w:rPr>
          <w:rFonts w:ascii="Times New Roman" w:hAnsi="Times New Roman" w:cs="Times New Roman"/>
          <w:b/>
          <w:szCs w:val="20"/>
        </w:rPr>
        <w:t>Kendi Kendini Yöneten Ağlar</w:t>
      </w:r>
    </w:p>
    <w:p w:rsidR="0086155A" w:rsidRPr="00027077" w:rsidRDefault="0086155A" w:rsidP="0086155A">
      <w:pPr>
        <w:spacing w:line="240" w:lineRule="auto"/>
        <w:jc w:val="both"/>
        <w:rPr>
          <w:rFonts w:ascii="Times New Roman" w:hAnsi="Times New Roman" w:cs="Times New Roman"/>
          <w:b/>
          <w:szCs w:val="20"/>
        </w:rPr>
      </w:pPr>
      <w:r>
        <w:rPr>
          <w:rFonts w:ascii="Times New Roman" w:hAnsi="Times New Roman" w:cs="Times New Roman"/>
          <w:sz w:val="20"/>
        </w:rPr>
        <w:tab/>
      </w:r>
      <w:r>
        <w:rPr>
          <w:rFonts w:ascii="Times New Roman" w:hAnsi="Times New Roman" w:cs="Times New Roman"/>
          <w:sz w:val="20"/>
          <w:szCs w:val="20"/>
        </w:rPr>
        <w:t xml:space="preserve">Ağa bağlı cihaz sayısının her geçen gün artması, operatör güdümlü ağlardan kendi kendini yöneten ağlara geçiş için büyük bir motivasyon meydana getirmektedir. Kendi kendini yöneten ağ kavramı kaynakların tahsisindeki doğruluk, güvenilirlik, güvenlik, verimlilik gibi temel özelliklerden ziyade doğrusal olmayan ya da kontrol edilemeyen durumlar/senaryolar ile karşılaştığında dahi kendi kendine karar verip temel özelliklerini ölçekleyebilen bir yapıya karşılık gelmektedir. Bu bağlamda kendi kendini yöneten ağların sahip olması gereken temel özellikler: ölçme, analiz etme ve kontrol etme olarak ifade edilmektedir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{"citationItems":[{"id":"ITEM-1","itemData":{"DOI":"10.1109/JPROC.2019.2895553","ISSN":"15582256","abstract":"Communication networks are the key enabling technology for our digital society. In order to sustain their critical services in the future, communication networks need to flexibly accommodate new requirements and changing contexts due to emerging diverse applications. In contrast to traditional networking technologies, software-oriented networking concepts, such as software-defined networking (SDN) and network function virtualization (NFV), provide ample opportunities for highly flexible network operations, enabling fast and simple adaptation of network resources and flows. This paper identifies the opportunities and challenges of adaptable softwarized networks and introduces a conceptual framework for adaptations in softwarized networks. We first explain how softwarized networks contribute to network adaptability through the functional primitives observation, composition, and control. We review the wide range of options for fine-granular observations as well as fine-granular composition and control provided by SDN and NFV. The multitude of fine-granular 'tuning knobs' in adaptable softwarized networks complicates the decision making, which is the main focus of this paper. We propose to enhance the functional primitives observation, composition, and control with data-driven decision making, e.g., machine learning modules, resulting in deep observation, composition, and control. The data-driven decision making modules can learn and react to changes in the environment, e.g., new flow demands, so as to support meaningful decision making for adaptation in softwarized networks. Finally, we make the case for employing the concept of empowerment to realize truly 'self-driving' networks.","author":[{"dropping-particle":"","family":"Kellerer","given":"Wolfgang","non-dropping-particle":"","parse-names":false,"suffix":""},{"dropping-particle":"","family":"Kalmbach","given":"Patrick","non-dropping-particle":"","parse-names":false,"suffix":""},{"dropping-particle":"","family":"Blenk","given":"Andreas","non-dropping-particle":"","parse-names":false,"suffix":""},{"dropping-particle":"","family":"Basta","given":"Arsany","non-dropping-particle":"","parse-names":false,"suffix":""},{"dropping-particle":"","family":"Reisslein","given":"Martin","non-dropping-particle":"","parse-names":false,"suffix":""},{"dropping-particle":"","family":"Schmid","given":"Stefan","non-dropping-particle":"","parse-names":false,"suffix":""}],"container-title":"Proceedings of the IEEE","id":"ITEM-1","issue":"4","issued":{"date-parts":[["2019"]]},"page":"711-731","title":"Adaptable and Data-Driven Softwarized Networks: Review, Opportunities, and Challenges","type":"article-journal","volume":"107"},"uris":["http://www.mendeley.com/documents/?uuid=67c6b085-325b-4de8-8ad2-f48a2c6e6c9c"]}],"mendeley":{"formattedCitation":"[74]","plainTextFormattedCitation":"[74]","previouslyFormattedCitation":"(Kellerer &lt;i&gt;vd.&lt;/i&gt;, 2019)"},"properties":{"noteIndex":0},"schema":"https://github.com/citation-style-language/schema/raw/master/csl-citation.json"}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[74]</w:t>
      </w:r>
      <w:r>
        <w:rPr>
          <w:rFonts w:ascii="Times New Roman" w:hAnsi="Times New Roman" w:cs="Times New Roman"/>
          <w:sz w:val="20"/>
          <w:szCs w:val="20"/>
        </w:rPr>
        <w:fldChar w:fldCharType="end"/>
      </w:r>
      <w:r>
        <w:rPr>
          <w:rFonts w:ascii="Times New Roman" w:hAnsi="Times New Roman" w:cs="Times New Roman"/>
          <w:sz w:val="20"/>
          <w:szCs w:val="20"/>
        </w:rPr>
        <w:t xml:space="preserve">.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Pr>
          <w:rFonts w:ascii="Times New Roman" w:hAnsi="Times New Roman" w:cs="Times New Roman"/>
          <w:sz w:val="20"/>
          <w:szCs w:val="20"/>
        </w:rPr>
        <w:fldChar w:fldCharType="end"/>
      </w:r>
      <w:r w:rsidR="003E4511">
        <w:rPr>
          <w:rFonts w:ascii="Times New Roman" w:hAnsi="Times New Roman" w:cs="Times New Roman"/>
          <w:sz w:val="20"/>
          <w:szCs w:val="20"/>
        </w:rPr>
        <w:t>’de</w:t>
      </w:r>
      <w:r>
        <w:rPr>
          <w:rFonts w:ascii="Times New Roman" w:hAnsi="Times New Roman" w:cs="Times New Roman"/>
          <w:sz w:val="20"/>
          <w:szCs w:val="20"/>
        </w:rPr>
        <w:t xml:space="preserve"> açıklandığı üzere, kendi kendini yöneten bir ağ olduğunda girdi olarak yüksek düzey bir hedef, emir veya bildirim alınır. Emir olarak gelen girdide prosedürün tamamı belirliyken bildirim olarak gelen girdide sadece amaç belirlidir, amaca ulaşmak adına uygulanacak prosedür belirtilmemektedir. Ek olarak tam anlamıyla bildirim şeklinde alınacak girdiden ziyade yarı bildirimsel girdilerin alınması yakın zaman için daha yararlı görülmektedir. Kendi kendini yöneten bir ağdan amaç doğrultusunda ölçümler yapması, çıkarımlarda bulunması, gerekli öğrenme işlevlerini gerçekleştirmesi ve amacı gerçekleştirmeye yönelik yaptırımlarda bulunması beklenmektedir. Aynı çalışmadan ilham alınarak hazırlanmış, gerçek zamanlı çıkarımlarla birlikte programlanabilir düzlemlerin vurgulandığı resmiyeti olmayan yüksek düzeyli bir mimari ise Şekil 20 ile verilmektedir.</w:t>
      </w:r>
    </w:p>
    <w:p w:rsidR="0086155A" w:rsidRPr="00063FAB" w:rsidRDefault="0086155A" w:rsidP="0086155A">
      <w:pPr>
        <w:pStyle w:val="ListParagraph"/>
        <w:numPr>
          <w:ilvl w:val="0"/>
          <w:numId w:val="24"/>
        </w:numPr>
        <w:spacing w:line="240" w:lineRule="auto"/>
        <w:jc w:val="both"/>
        <w:rPr>
          <w:rFonts w:ascii="Times New Roman" w:hAnsi="Times New Roman" w:cs="Times New Roman"/>
          <w:b/>
          <w:sz w:val="20"/>
          <w:szCs w:val="20"/>
        </w:rPr>
      </w:pPr>
      <w:r>
        <w:rPr>
          <w:noProof/>
          <w:lang w:val="en-US"/>
        </w:rPr>
        <w:lastRenderedPageBreak/>
        <w:drawing>
          <wp:anchor distT="0" distB="0" distL="114300" distR="114300" simplePos="0" relativeHeight="251732992" behindDoc="1" locked="0" layoutInCell="1" allowOverlap="1">
            <wp:simplePos x="0" y="0"/>
            <wp:positionH relativeFrom="column">
              <wp:posOffset>-8255</wp:posOffset>
            </wp:positionH>
            <wp:positionV relativeFrom="paragraph">
              <wp:posOffset>4445</wp:posOffset>
            </wp:positionV>
            <wp:extent cx="3023235" cy="2190750"/>
            <wp:effectExtent l="0" t="0" r="5715" b="0"/>
            <wp:wrapThrough wrapText="bothSides">
              <wp:wrapPolygon edited="0">
                <wp:start x="0" y="0"/>
                <wp:lineTo x="0" y="21412"/>
                <wp:lineTo x="21505" y="21412"/>
                <wp:lineTo x="21505" y="0"/>
                <wp:lineTo x="0" y="0"/>
              </wp:wrapPolygon>
            </wp:wrapThrough>
            <wp:docPr id="33" name="Picture 3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3235" cy="2190750"/>
                    </a:xfrm>
                    <a:prstGeom prst="rect">
                      <a:avLst/>
                    </a:prstGeom>
                    <a:noFill/>
                  </pic:spPr>
                </pic:pic>
              </a:graphicData>
            </a:graphic>
            <wp14:sizeRelH relativeFrom="page">
              <wp14:pctWidth>0</wp14:pctWidth>
            </wp14:sizeRelH>
            <wp14:sizeRelV relativeFrom="page">
              <wp14:pctHeight>0</wp14:pctHeight>
            </wp14:sizeRelV>
          </wp:anchor>
        </w:drawing>
      </w:r>
      <w:r w:rsidRPr="00063FAB">
        <w:rPr>
          <w:rFonts w:ascii="Times New Roman" w:hAnsi="Times New Roman" w:cs="Times New Roman"/>
          <w:b/>
        </w:rPr>
        <w:t>Yaygın Yapay Zekâ ve Ağ Otomasyonu Kavramlarında Karşılaşılan Zorluklar</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5G ile birlikte iletişim teknolojileri odaklı olan yapay zekâ ve makine öğrenimi araştırmaları artış göstermiştir, bu artışla birlikte modülasyon ve kodlama şemaları, kanal tahmini, kaynak tahsisi gibi konularda çeşitli algoritmalar önerilmiştir. Önerilen algoritmalar analitik teoriler üzerine kuruldukları için iyi çalıştıklarını iddia ediyor olsalar da pratikte karşılaşılacak senaryolara yakın olmayan ve ortak bir havuzdan seçilmeyen test verileri, önerilmiş çalışmaların kıyaslanmasında </w:t>
      </w:r>
      <w:r w:rsidRPr="00C7475C">
        <w:rPr>
          <w:rFonts w:ascii="Times New Roman" w:hAnsi="Times New Roman" w:cs="Times New Roman"/>
          <w:sz w:val="20"/>
          <w:szCs w:val="20"/>
        </w:rPr>
        <w:t>zorluklar çıkartmaktadır.</w:t>
      </w:r>
    </w:p>
    <w:p w:rsidR="0086155A" w:rsidRPr="00027077"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Konu ağ otomasyonunda karşılaşılan zorluklar olduğunda, bu zorlukların aşılması için Bölüm VII.C.’de de belirtildiği gibi hedefin yarı bildirimsel olması istenmektedir. Hedefin tam bir emir olarak gelmesi otomasyon kavramını ortadan kaldırıyorken tümüyle bildirimden ibaret gelmesi ise sistemi oldukça karmaşık hale getirecektir. Bu bağlamda bildirim kavramının net bir pencereye oturtulması ve sistemlerin bu pencere doğrultusunda eğitilmesi daha verimli olacaktır. Öte yandan otomatik karar verme sürecine hayat veren makine öğrenmesi, ağın çıkarım ve kontrol mekanizmalarının karar ve kontrol yapısı mekanizmalarıyla entegrasyonundan direkt olarak etkilenecektir. Çıkarım mekanizmaları noktasında önem kazanan veri kalitesi, hizmet kalitesini belirleme konusunda da büyük rol oynayacaktır.</w:t>
      </w:r>
    </w:p>
    <w:p w:rsidR="0086155A" w:rsidRPr="001818DB" w:rsidRDefault="0086155A" w:rsidP="0086155A">
      <w:pPr>
        <w:pStyle w:val="ListParagraph"/>
        <w:numPr>
          <w:ilvl w:val="0"/>
          <w:numId w:val="1"/>
        </w:numPr>
        <w:spacing w:line="240" w:lineRule="auto"/>
        <w:jc w:val="both"/>
        <w:rPr>
          <w:rFonts w:ascii="Times New Roman" w:hAnsi="Times New Roman" w:cs="Times New Roman"/>
          <w:b/>
          <w:sz w:val="24"/>
        </w:rPr>
      </w:pPr>
      <w:r>
        <w:rPr>
          <w:rFonts w:ascii="Times New Roman" w:hAnsi="Times New Roman" w:cs="Times New Roman"/>
          <w:b/>
          <w:sz w:val="24"/>
        </w:rPr>
        <w:t>Ortam Geri Saçılımı İletişimi</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Bu başlık altında algılayıcı düğümlerinin daha uzun pil ömrüne sahip olmasının istendiği IoT gibi alanlarda iletişim için RF dalgalarının oluşturulup yayılmasından ziyade radyo frekansı tanımlama (RFID) teknolojisinde olduğu gibi gelen sinyali modüle etme ve modüle edilmiş sinyali geri saçılım tekniği ile yansıtma fikri ele alınmaktadır. Mevcut modüle edilmiş geri saçılım çözümlerinin katı gereksinimlerini bertaraf edecek olan bu sistem Ortam Geri Saçılımı İletişim Sistemi olarak adlandırılmaktadır. Bahsi geçen sistem karmaşık elektronik bileşenlere ihtiyaç duymamakla birlikte hali hazırda vericiler, TV kuleleri ve baz istasyonları gibi çeşitli </w:t>
      </w:r>
      <w:r>
        <w:rPr>
          <w:rFonts w:ascii="Times New Roman" w:hAnsi="Times New Roman" w:cs="Times New Roman"/>
          <w:sz w:val="20"/>
          <w:szCs w:val="20"/>
        </w:rPr>
        <w:lastRenderedPageBreak/>
        <w:t>kaynaklardan yayılan dalgaları toplayıp basit devrelerle modüle ettikten sonra geri yansıtabilecektir.</w:t>
      </w:r>
    </w:p>
    <w:p w:rsidR="0086155A" w:rsidRDefault="0086155A" w:rsidP="0086155A">
      <w:pPr>
        <w:spacing w:line="240" w:lineRule="auto"/>
        <w:jc w:val="both"/>
        <w:rPr>
          <w:rFonts w:ascii="Times New Roman" w:hAnsi="Times New Roman" w:cs="Times New Roman"/>
          <w:sz w:val="20"/>
          <w:szCs w:val="20"/>
        </w:rPr>
      </w:pPr>
      <w:r>
        <w:rPr>
          <w:noProof/>
          <w:lang w:val="en-US"/>
        </w:rPr>
        <mc:AlternateContent>
          <mc:Choice Requires="wps">
            <w:drawing>
              <wp:anchor distT="0" distB="0" distL="114300" distR="114300" simplePos="0" relativeHeight="251734016" behindDoc="0" locked="0" layoutInCell="1" allowOverlap="1" wp14:anchorId="4C7CF2AF" wp14:editId="7076EEA6">
                <wp:simplePos x="0" y="0"/>
                <wp:positionH relativeFrom="margin">
                  <wp:align>left</wp:align>
                </wp:positionH>
                <wp:positionV relativeFrom="paragraph">
                  <wp:posOffset>-6699809</wp:posOffset>
                </wp:positionV>
                <wp:extent cx="3023235" cy="394970"/>
                <wp:effectExtent l="0" t="0" r="5715" b="5080"/>
                <wp:wrapThrough wrapText="bothSides">
                  <wp:wrapPolygon edited="0">
                    <wp:start x="0" y="0"/>
                    <wp:lineTo x="0" y="20836"/>
                    <wp:lineTo x="21505" y="20836"/>
                    <wp:lineTo x="21505"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3023235" cy="394970"/>
                        </a:xfrm>
                        <a:prstGeom prst="rect">
                          <a:avLst/>
                        </a:prstGeom>
                        <a:solidFill>
                          <a:prstClr val="white"/>
                        </a:solidFill>
                        <a:ln>
                          <a:noFill/>
                        </a:ln>
                        <a:effectLst/>
                      </wps:spPr>
                      <wps:txbx>
                        <w:txbxContent>
                          <w:p w:rsidR="00F71133" w:rsidRPr="007A3C65" w:rsidRDefault="00F71133" w:rsidP="0086155A">
                            <w:pPr>
                              <w:pStyle w:val="Caption"/>
                              <w:jc w:val="both"/>
                              <w:rPr>
                                <w:rFonts w:ascii="Times New Roman" w:hAnsi="Times New Roman" w:cs="Times New Roman"/>
                                <w:i w:val="0"/>
                                <w:color w:val="auto"/>
                              </w:rPr>
                            </w:pPr>
                            <w:r>
                              <w:rPr>
                                <w:rFonts w:ascii="Times New Roman" w:hAnsi="Times New Roman" w:cs="Times New Roman"/>
                                <w:b/>
                                <w:i w:val="0"/>
                                <w:color w:val="auto"/>
                                <w:sz w:val="20"/>
                              </w:rPr>
                              <w:t>Şekil 20</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Kendi kendini yöneten ağlar için yüksek düzeyli bir mimari.</w:t>
                            </w:r>
                          </w:p>
                          <w:p w:rsidR="00F71133" w:rsidRPr="00A71951" w:rsidRDefault="00F71133" w:rsidP="0086155A">
                            <w:pPr>
                              <w:pStyle w:val="Caption"/>
                              <w:rPr>
                                <w:rFonts w:ascii="Times New Roman" w:hAnsi="Times New Roman" w:cs="Times New Roman"/>
                                <w:sz w:val="20"/>
                                <w:szCs w:val="20"/>
                              </w:rPr>
                            </w:pPr>
                          </w:p>
                          <w:p w:rsidR="00F71133" w:rsidRPr="00CB6D87" w:rsidRDefault="00F71133" w:rsidP="0086155A">
                            <w:pPr>
                              <w:pStyle w:val="Caption"/>
                              <w:rPr>
                                <w:rFonts w:ascii="Times New Roman" w:hAnsi="Times New Roman" w:cs="Times New Roman"/>
                                <w:sz w:val="20"/>
                                <w:szCs w:val="20"/>
                              </w:rPr>
                            </w:pPr>
                          </w:p>
                          <w:p w:rsidR="00F71133" w:rsidRPr="00E8594D" w:rsidRDefault="00F71133" w:rsidP="0086155A">
                            <w:pPr>
                              <w:pStyle w:val="Caption"/>
                              <w:rPr>
                                <w:rFonts w:ascii="Times New Roman" w:hAnsi="Times New Roman" w:cs="Times New Roman"/>
                                <w:sz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7CF2AF" id="Text Box 24" o:spid="_x0000_s1064" type="#_x0000_t202" style="position:absolute;left:0;text-align:left;margin-left:0;margin-top:-527.55pt;width:238.05pt;height:31.1pt;z-index:25173401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" stroked="f">
                <v:textbox inset="0,0,0,0">
                  <w:txbxContent>
                    <w:p w:rsidR="00F71133" w:rsidRPr="007A3C65" w:rsidRDefault="00F71133" w:rsidP="0086155A">
                      <w:pPr>
                        <w:pStyle w:val="Caption"/>
                        <w:jc w:val="both"/>
                        <w:rPr>
                          <w:rFonts w:ascii="Times New Roman" w:hAnsi="Times New Roman" w:cs="Times New Roman"/>
                          <w:i w:val="0"/>
                          <w:color w:val="auto"/>
                        </w:rPr>
                      </w:pPr>
                      <w:r>
                        <w:rPr>
                          <w:rFonts w:ascii="Times New Roman" w:hAnsi="Times New Roman" w:cs="Times New Roman"/>
                          <w:b/>
                          <w:i w:val="0"/>
                          <w:color w:val="auto"/>
                          <w:sz w:val="20"/>
                        </w:rPr>
                        <w:t>Şekil 20</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Kendi kendini yöneten ağlar için yüksek düzeyli bir mimari.</w:t>
                      </w:r>
                    </w:p>
                    <w:p w:rsidR="00F71133" w:rsidRPr="00A71951" w:rsidRDefault="00F71133" w:rsidP="0086155A">
                      <w:pPr>
                        <w:pStyle w:val="Caption"/>
                        <w:rPr>
                          <w:rFonts w:ascii="Times New Roman" w:hAnsi="Times New Roman" w:cs="Times New Roman"/>
                          <w:sz w:val="20"/>
                          <w:szCs w:val="20"/>
                        </w:rPr>
                      </w:pPr>
                    </w:p>
                    <w:p w:rsidR="00F71133" w:rsidRPr="00CB6D87" w:rsidRDefault="00F71133" w:rsidP="0086155A">
                      <w:pPr>
                        <w:pStyle w:val="Caption"/>
                        <w:rPr>
                          <w:rFonts w:ascii="Times New Roman" w:hAnsi="Times New Roman" w:cs="Times New Roman"/>
                          <w:sz w:val="20"/>
                          <w:szCs w:val="20"/>
                        </w:rPr>
                      </w:pPr>
                    </w:p>
                    <w:p w:rsidR="00F71133" w:rsidRPr="00E8594D" w:rsidRDefault="00F71133" w:rsidP="0086155A">
                      <w:pPr>
                        <w:pStyle w:val="Caption"/>
                        <w:rPr>
                          <w:rFonts w:ascii="Times New Roman" w:hAnsi="Times New Roman" w:cs="Times New Roman"/>
                          <w:sz w:val="20"/>
                        </w:rPr>
                      </w:pPr>
                    </w:p>
                  </w:txbxContent>
                </v:textbox>
                <w10:wrap type="through" anchorx="margin"/>
              </v:shape>
            </w:pict>
          </mc:Fallback>
        </mc:AlternateContent>
      </w:r>
      <w:r>
        <w:rPr>
          <w:rFonts w:ascii="Times New Roman" w:hAnsi="Times New Roman" w:cs="Times New Roman"/>
          <w:sz w:val="20"/>
          <w:szCs w:val="20"/>
        </w:rPr>
        <w:tab/>
        <w:t xml:space="preserve">Geri saçılıma dayalı iletişim sistemleri Şekil 21(a)’da monostatik geri saçılım iletişim sistemi (MBCS), Şekil 21(b)’de bistatik geri saçılım iletişim sistemi (BBCS) ve Şekil 21(c)’de ortam geri saçılımı iletişim sistemi (ABCS) olmak üzere üç farklı mimariye sahiptir. RFID uygulamalarında karşımıza çıkan MBCS; bir saçılım vericisi ve bir okuyucudan oluşan basit bir temele dayanmaktadır. Bu noktada okuyucu, bir RF sinyali kaynağına ve çalışma modunu değiştirmesini sağlayacak anahtarı olan bir geri saçılım alıcısına sahiptir. </w:t>
      </w:r>
      <w:r w:rsidRPr="004E2D88">
        <w:rPr>
          <w:rFonts w:ascii="Times New Roman" w:hAnsi="Times New Roman" w:cs="Times New Roman"/>
          <w:sz w:val="20"/>
          <w:szCs w:val="20"/>
        </w:rPr>
        <w:t>RF kaynağı</w:t>
      </w:r>
      <w:r>
        <w:rPr>
          <w:rFonts w:ascii="Times New Roman" w:hAnsi="Times New Roman" w:cs="Times New Roman"/>
          <w:sz w:val="20"/>
          <w:szCs w:val="20"/>
        </w:rPr>
        <w:t>,</w:t>
      </w:r>
      <w:r w:rsidRPr="004E2D88">
        <w:rPr>
          <w:rFonts w:ascii="Times New Roman" w:hAnsi="Times New Roman" w:cs="Times New Roman"/>
          <w:sz w:val="20"/>
          <w:szCs w:val="20"/>
        </w:rPr>
        <w:t xml:space="preserve"> geri saçılım vericisini </w:t>
      </w:r>
      <w:r>
        <w:rPr>
          <w:rFonts w:ascii="Times New Roman" w:hAnsi="Times New Roman" w:cs="Times New Roman"/>
          <w:sz w:val="20"/>
          <w:szCs w:val="20"/>
        </w:rPr>
        <w:t>etkinleştirmek üzere sinyaller üretir. E</w:t>
      </w:r>
      <w:r w:rsidRPr="004E2D88">
        <w:rPr>
          <w:rFonts w:ascii="Times New Roman" w:hAnsi="Times New Roman" w:cs="Times New Roman"/>
          <w:sz w:val="20"/>
          <w:szCs w:val="20"/>
        </w:rPr>
        <w:t>tkinleşen verici</w:t>
      </w:r>
      <w:r>
        <w:rPr>
          <w:rFonts w:ascii="Times New Roman" w:hAnsi="Times New Roman" w:cs="Times New Roman"/>
          <w:sz w:val="20"/>
          <w:szCs w:val="20"/>
        </w:rPr>
        <w:t xml:space="preserve">, kendisine çarpan EM dalgaları iletilmesi gereken veriler ile </w:t>
      </w:r>
      <w:r w:rsidRPr="004E2D88">
        <w:rPr>
          <w:rFonts w:ascii="Times New Roman" w:hAnsi="Times New Roman" w:cs="Times New Roman"/>
          <w:sz w:val="20"/>
          <w:szCs w:val="20"/>
        </w:rPr>
        <w:t>m</w:t>
      </w:r>
      <w:r>
        <w:rPr>
          <w:rFonts w:ascii="Times New Roman" w:hAnsi="Times New Roman" w:cs="Times New Roman"/>
          <w:sz w:val="20"/>
          <w:szCs w:val="20"/>
        </w:rPr>
        <w:t xml:space="preserve">odüle eder ve alıcıya yansıtır. Anahtarlama yapıyor olması sebebiyle tam çift yönlü (full duplex) iletişim gerçekleştiremeyen okuyucu ve sinyalin iki kere yol kaybına uğruyor olması gibi etkenler bu mimarinin RFID gibi oldukça kısıtlı menzillerdeki uygulamalar tarafından benimsenmesine neden olmuştur. Diğer bir mimari olan BBCS’de RF kaynağı ve geri saçılım alıcısı ayrılmıştır. Bu ayrılma sayesinde MBCS mimarisindeki iki kere yol kaybı problemi önlenmekte birlikte RF kaynağının doğru konumlandırılması verimliliğin artmasını da sağlayabilmektedir. Buna karşın gerçek ağlar söz konusu olduğunda RF kaynakları ve vericilerin doğru konumlandırılması bir takım zorlukları beraberinde getirmektedir.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{"citationItems":[{"id":"ITEM-1","itemData":{"ISSN":"23318422","abstract":"Recently, ambient backscatter communications has been introduced as a cutting-edge technology which enables smart devices to communicate by utilizing ambient radio frequency (RF) signals without requiring active RF transmission. This technology is especially effective in addressing communication and energy efficiency problems for low-power communications systems such as sensor networks. It is expected to realize numerous Internet-of-Things (IoT) applications. Therefore, this paper aims to provide a contemporary and comprehensive literature review on fundamentals, applications, challenges, and research efforts/progress of ambient backscatter communications. In particular, we first present fundamentals of backscatter communications and briefly review bistatic backscatter communications systems. Then, the general architecture, advantages, and solutions to address existing issues and limitations of ambient backscatter communications systems are discussed. Additionally, emerging applications of ambient backscatter communications are highlighted. Finally, we outline some open issues and future research directions.","author":[{"dropping-particle":"V.","family":"Huynh","given":"Nguyen","non-dropping-particle":"Van","parse-names":false,"suffix":""},{"dropping-particle":"","family":"Hoang","given":"Dinh Thai","non-dropping-particle":"","parse-names":false,"suffix":""},{"dropping-particle":"","family":"Lu","given":"Xiao","non-dropping-particle":"","parse-names":false,"suffix":""},{"dropping-particle":"","family":"Niyato","given":"Dusit","non-dropping-particle":"","parse-names":false,"suffix":""},{"dropping-particle":"","family":"Wang","given":"Ping","non-dropping-particle":"","parse-names":false,"suffix":""},{"dropping-particle":"","family":"Kim","given":"Dong In","non-dropping-particle":"","parse-names":false,"suffix":""}],"container-title":"arXiv","id":"ITEM-1","issue":"4","issued":{"date-parts":[["2017"]]},"page":"2889-2922","publisher":"IEEE","title":"Ambient backscatter communications: A contemporary survey","type":"article-journal","volume":"20"},"uris":["http://www.mendeley.com/documents/?uuid=6db5bda8-ecde-4e44-94c9-d87da2375f2b"]}],"mendeley":{"formattedCitation":"[75]","plainTextFormattedCitation":"[75]","previouslyFormattedCitation":"(Van Huynh &lt;i&gt;vd.&lt;/i&gt;, 2017)"},"properties":{"noteIndex":0},"schema":"https://github.com/citation-style-language/schema/raw/master/csl-citation.json"}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[75]</w:t>
      </w:r>
      <w:r>
        <w:rPr>
          <w:rFonts w:ascii="Times New Roman" w:hAnsi="Times New Roman" w:cs="Times New Roman"/>
          <w:sz w:val="20"/>
          <w:szCs w:val="20"/>
        </w:rPr>
        <w:fldChar w:fldCharType="end"/>
      </w:r>
    </w:p>
    <w:p w:rsidR="0086155A" w:rsidRPr="00063FAB" w:rsidRDefault="0086155A" w:rsidP="0086155A">
      <w:pPr>
        <w:pStyle w:val="ListParagraph"/>
        <w:numPr>
          <w:ilvl w:val="0"/>
          <w:numId w:val="25"/>
        </w:numPr>
        <w:spacing w:line="240" w:lineRule="auto"/>
        <w:jc w:val="both"/>
        <w:rPr>
          <w:rFonts w:ascii="Times New Roman" w:hAnsi="Times New Roman" w:cs="Times New Roman"/>
          <w:sz w:val="20"/>
          <w:szCs w:val="20"/>
        </w:rPr>
      </w:pPr>
      <w:r w:rsidRPr="00063FAB">
        <w:rPr>
          <w:rFonts w:ascii="Times New Roman" w:hAnsi="Times New Roman" w:cs="Times New Roman"/>
          <w:b/>
          <w:szCs w:val="20"/>
        </w:rPr>
        <w:t>Ortam Geri Saçılımı İletişim Mekanizması</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ABCS mimari, BBCS mimari ile benzer şekilde geri saçılım alıcılarından ayrılmış taşıyıcı yayıcılar kullanmaktadır. Bu taşıyıcı yayıcılar BBCS’de özel birer RF kaynağıyken ABCS’de ise TV kuleleri, vericiler ve baz istasyonları gibi mevcut ortam kaynaklarından yayılan RF dalgalarıdır. Özel RF kaynağı gerektirmeyen ABCS, altyapı sağlama, konuşlandırma, muhafaza etme ve yürütme gibi maliyet kalemlerinden uzakken bunlara ek olarak düşük güç tüketimi sunmaktadır. ABCS mimaride cihazlar MBCS ve BBCS’den farklı olarak hem alıcı hem de verici cihazlardır. ABCS temelli bir verici tasarımında antenin empedans değeri modüle edilirken transistörden oluşan ve antene bağlı olan basit bir anahtar kullanılabilir. Bu bağlamda empedans uyuşmazlığı çarpan sinyallerin yansıma moduna işaret ediyorken eşleştirilmiş empedans ise söz konusu sinyalin anten tarafından emilmesine işaret edecektir. Bu sayede güç tüketimi oldukça düşük olan 1 bitlik bir sinyal modülasyonu gerçekleştirilmiş olacaktır.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{"citationItems":[{"id":"ITEM-1","itemData":{"ISSN":"23318422","abstract":"Recently, ambient backscatter communications has been introduced as a cutting-edge technology which enables smart devices to communicate by utilizing ambient radio frequency (RF) signals without requiring active RF transmission. This technology is especially effective in addressing communication and energy efficiency problems for low-power communications systems such as sensor networks. It is expected to realize numerous Internet-of-Things (IoT) applications. Therefore, this paper aims to provide a contemporary and comprehensive literature review on fundamentals, applications, challenges, and research efforts/progress of ambient backscatter communications. In particular, we first present fundamentals of backscatter communications and briefly review bistatic backscatter communications systems. Then, the general architecture, advantages, and solutions to address existing issues and limitations of ambient backscatter communications systems are discussed. Additionally, emerging applications of ambient backscatter communications are highlighted. Finally, we outline some open issues and future research directions.","author":[{"dropping-particle":"V.","family":"Huynh","given":"Nguyen","non-dropping-particle":"Van","parse-names":false,"suffix":""},{"dropping-particle":"","family":"Hoang","given":"Dinh Thai","non-dropping-particle":"","parse-names":false,"suffix":""},{"dropping-particle":"","family":"Lu","given":"Xiao","non-dropping-particle":"","parse-names":false,"suffix":""},{"dropping-particle":"","family":"Niyato","given":"Dusit","non-dropping-particle":"","parse-names":false,"suffix":""},{"dropping-particle":"","family":"Wang","given":"Ping","non-dropping-particle":"","parse-names":false,"suffix":""},{"dropping-particle":"","family":"Kim","given":"Dong In","non-dropping-particle":"","parse-names":false,"suffix":""}],"container-title":"arXiv","id":"ITEM-1","issue":"4","issued":{"date-parts":[["2017"]]},"page":"2889-2922","publisher":"IEEE","title":"Ambient backscatter communications: A contemporary survey","type":"article-journal","volume":"20"},"uris":["http://www.mendeley.com/documents/?uuid=6db5bda8-ecde-4e44-94c9-d87da2375f2b"]},{"id":"ITEM-2","itemData":{"DOI":"10.1145/2486001.2486015","ISBN":"9781450320566","abstract":"We present the design of a communication system that enables two devices to communicate using ambient RF as the only source of power. Our approach leverages existing TV and cellular transmissions to eliminate the need for wires and batteries, thus enabling ubiquitous communication where devices can communicate among themselves at unprecedented scales and in locations that were previously inaccessible. To achieve this, we introduce ambient backscatter, a new communication primitive where devices communicate by backscattering ambient RF signals. Our design avoids the expensive process of generating radio waves; backscatter communication is orders of magnitude more power-efficient than traditional radio communication. Further, since it leverages the ambient RF signals that are already around us, it does not require a dedicated power infrastructure as in traditional backscatter communication. To show the feasibility of our design, we prototype ambient backscatter devices in hardware and achieve information rates of 1 kbps over distances of 2.5 feet and 1.5 feet, while operating outdoors and indoors respectively. We use our hardware prototype to implement proof-of-concepts for two previously infeasible ubiquitous communication applications. © 2013 ACM.","author":[{"dropping-particle":"","family":"Liu","given":"Vincent","non-dropping-particle":"","parse-names":false,"suffix":""},{"dropping-particle":"","family":"Parks","given":"Aaron","non-dropping-particle":"","parse-names":false,"suffix":""},{"dropping-particle":"","family":"Talla","given":"Vamsi","non-dropping-particle":"","parse-names":false,"suffix":""},{"dropping-particle":"","family":"Gollakota","given":"Shyamnath","non-dropping-particle":"","parse-names":false,"suffix":""},{"dropping-particle":"","family":"Wetherall","given":"David","non-dropping-particle":"","parse-names":false,"suffix":""},{"dropping-particle":"","family":"Smith","given":"Joshua R.","non-dropping-particle":"","parse-names":false,"suffix":""}],"container-title":"SIGCOMM 2013 - Proceedings of the ACM SIGCOMM 2013 Conference on Applications, Technologies, Architectures, and Protocols for Computer Communication","id":"ITEM-2","issued":{"date-parts":[["2013"]]},"page":"39-50","title":"Ambient backscatter: Wireless communication out of thin air","type":"article-journal"},"uris":["http://www.mendeley.com/documents/?uuid=698cd63e-4a4c-4f47-81d5-0e3ccc0675aa"]}],"mendeley":{"formattedCitation":"[75], [76]","plainTextFormattedCitation":"[75], [76]","previouslyFormattedCitation":"(Liu &lt;i&gt;vd.&lt;/i&gt;, 2013; Van Huynh &lt;i&gt;vd.&lt;/i&gt;, 2017)"},"properties":{"noteIndex":0},"schema":"https://github.com/citation-style-language/schema/raw/master/csl-citation.json"}</w:instrText>
      </w:r>
      <w:r>
        <w:rPr>
          <w:rFonts w:ascii="Times New Roman" w:hAnsi="Times New Roman" w:cs="Times New Roman"/>
          <w:sz w:val="20"/>
          <w:szCs w:val="20"/>
        </w:rPr>
        <w:fldChar w:fldCharType="separate"/>
      </w:r>
      <w:r w:rsidR="00ED0FF7">
        <w:rPr>
          <w:rFonts w:ascii="Times New Roman" w:hAnsi="Times New Roman" w:cs="Times New Roman"/>
          <w:noProof/>
          <w:sz w:val="20"/>
          <w:szCs w:val="20"/>
        </w:rPr>
        <w:t xml:space="preserve">[75, </w:t>
      </w:r>
      <w:r w:rsidRPr="00363C0B">
        <w:rPr>
          <w:rFonts w:ascii="Times New Roman" w:hAnsi="Times New Roman" w:cs="Times New Roman"/>
          <w:noProof/>
          <w:sz w:val="20"/>
          <w:szCs w:val="20"/>
        </w:rPr>
        <w:t>76]</w:t>
      </w:r>
      <w:r>
        <w:rPr>
          <w:rFonts w:ascii="Times New Roman" w:hAnsi="Times New Roman" w:cs="Times New Roman"/>
          <w:sz w:val="20"/>
          <w:szCs w:val="20"/>
        </w:rPr>
        <w:fldChar w:fldCharType="end"/>
      </w:r>
    </w:p>
    <w:p w:rsidR="0086155A" w:rsidRPr="001E5695"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 xml:space="preserve">Günümüzde hala gelişmekte olan ABCS için birkaç problem göze çarpmaktadır. Performansın cihazların planlamasıyla oldukça ilişkili olduğu bu mimari, özellikle IoT’de yapılan rastgele cihaz dağılımı sebebiyle beklenen spektral verimliliği yakalamakta zorlanmaktadır. Cihaz sayısının çok fazla olmadığı durumlarda güç tüketimi açısından verimli olan ABCS’nin, binlerce cihaz içeren IoT uygulamaları düşünüldüğünde sistem düzeyinde enerji verimliliğinin yeniden planlanmasına ihtiyaç duyabileceği belirtilmektedir. Ayrıca mevcut ABCS uygulamalarının özel amaçlar için tasarlanmış olmaları sebebiyle henüz vadettikleri gibi birçok mevcut iletişim sistemi ile uyumlu olmadıkları belirtilmektedir. Gelişmekte olan bu sistemin </w:t>
      </w:r>
      <w:r w:rsidR="00E35558">
        <w:rPr>
          <w:noProof/>
          <w:lang w:val="en-US"/>
        </w:rPr>
        <w:lastRenderedPageBreak/>
        <mc:AlternateContent>
          <mc:Choice Requires="wps">
            <w:drawing>
              <wp:anchor distT="0" distB="0" distL="114300" distR="114300" simplePos="0" relativeHeight="251736064" behindDoc="0" locked="0" layoutInCell="1" allowOverlap="1" wp14:anchorId="4C34593D" wp14:editId="0F504704">
                <wp:simplePos x="0" y="0"/>
                <wp:positionH relativeFrom="margin">
                  <wp:align>left</wp:align>
                </wp:positionH>
                <wp:positionV relativeFrom="paragraph">
                  <wp:posOffset>2642159</wp:posOffset>
                </wp:positionV>
                <wp:extent cx="6414770" cy="314325"/>
                <wp:effectExtent l="0" t="0" r="5080" b="9525"/>
                <wp:wrapThrough wrapText="bothSides">
                  <wp:wrapPolygon edited="0">
                    <wp:start x="0" y="0"/>
                    <wp:lineTo x="0" y="20945"/>
                    <wp:lineTo x="21553" y="20945"/>
                    <wp:lineTo x="21553" y="0"/>
                    <wp:lineTo x="0" y="0"/>
                  </wp:wrapPolygon>
                </wp:wrapThrough>
                <wp:docPr id="25" name="Text Box 25"/>
                <wp:cNvGraphicFramePr/>
                <a:graphic xmlns:a="http://schemas.openxmlformats.org/drawingml/2006/main">
                  <a:graphicData uri="http://schemas.microsoft.com/office/word/2010/wordprocessingShape">
                    <wps:wsp>
                      <wps:cNvSpPr txBox="1"/>
                      <wps:spPr>
                        <a:xfrm>
                          <a:off x="0" y="0"/>
                          <a:ext cx="6414770" cy="314554"/>
                        </a:xfrm>
                        <a:prstGeom prst="rect">
                          <a:avLst/>
                        </a:prstGeom>
                        <a:solidFill>
                          <a:prstClr val="white"/>
                        </a:solidFill>
                        <a:ln>
                          <a:noFill/>
                        </a:ln>
                        <a:effectLst/>
                      </wps:spPr>
                      <wps:txbx>
                        <w:txbxContent>
                          <w:p w:rsidR="00F71133" w:rsidRPr="007A3C65" w:rsidRDefault="00F71133" w:rsidP="0086155A">
                            <w:pPr>
                              <w:pStyle w:val="Caption"/>
                              <w:jc w:val="center"/>
                              <w:rPr>
                                <w:rFonts w:ascii="Times New Roman" w:hAnsi="Times New Roman" w:cs="Times New Roman"/>
                                <w:i w:val="0"/>
                                <w:color w:val="auto"/>
                              </w:rPr>
                            </w:pPr>
                            <w:r>
                              <w:rPr>
                                <w:rFonts w:ascii="Times New Roman" w:hAnsi="Times New Roman" w:cs="Times New Roman"/>
                                <w:b/>
                                <w:i w:val="0"/>
                                <w:color w:val="auto"/>
                                <w:sz w:val="20"/>
                              </w:rPr>
                              <w:t>Şekil 21</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Geri saçılım iletişim sistemleri için paradigmalar.</w:t>
                            </w:r>
                          </w:p>
                          <w:p w:rsidR="00F71133" w:rsidRPr="00A71951" w:rsidRDefault="00F71133" w:rsidP="0086155A">
                            <w:pPr>
                              <w:pStyle w:val="Caption"/>
                              <w:jc w:val="center"/>
                              <w:rPr>
                                <w:rFonts w:ascii="Times New Roman" w:hAnsi="Times New Roman" w:cs="Times New Roman"/>
                                <w:sz w:val="20"/>
                                <w:szCs w:val="20"/>
                              </w:rPr>
                            </w:pPr>
                          </w:p>
                          <w:p w:rsidR="00F71133" w:rsidRPr="00CB6D87" w:rsidRDefault="00F71133" w:rsidP="0086155A">
                            <w:pPr>
                              <w:pStyle w:val="Caption"/>
                              <w:jc w:val="center"/>
                              <w:rPr>
                                <w:rFonts w:ascii="Times New Roman" w:hAnsi="Times New Roman" w:cs="Times New Roman"/>
                                <w:sz w:val="20"/>
                                <w:szCs w:val="20"/>
                              </w:rPr>
                            </w:pPr>
                          </w:p>
                          <w:p w:rsidR="00F71133" w:rsidRPr="00E8594D" w:rsidRDefault="00F71133" w:rsidP="0086155A">
                            <w:pPr>
                              <w:pStyle w:val="Caption"/>
                              <w:jc w:val="center"/>
                              <w:rPr>
                                <w:rFonts w:ascii="Times New Roman" w:hAnsi="Times New Roman" w:cs="Times New Roman"/>
                                <w:sz w:val="20"/>
                              </w:rPr>
                            </w:pPr>
                          </w:p>
                          <w:p w:rsidR="00F71133" w:rsidRPr="00A40250" w:rsidRDefault="00F71133" w:rsidP="0086155A">
                            <w:pPr>
                              <w:pStyle w:val="Caption"/>
                              <w:jc w:val="center"/>
                              <w:rPr>
                                <w:rFonts w:ascii="Times New Roman" w:hAnsi="Times New Roman" w:cs="Times New Roman"/>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34593D" id="Text Box 25" o:spid="_x0000_s1065" type="#_x0000_t202" style="position:absolute;left:0;text-align:left;margin-left:0;margin-top:208.05pt;width:505.1pt;height:24.75pt;z-index:2517360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" stroked="f">
                <v:textbox inset="0,0,0,0">
                  <w:txbxContent>
                    <w:p w:rsidR="00F71133" w:rsidRPr="007A3C65" w:rsidRDefault="00F71133" w:rsidP="0086155A">
                      <w:pPr>
                        <w:pStyle w:val="Caption"/>
                        <w:jc w:val="center"/>
                        <w:rPr>
                          <w:rFonts w:ascii="Times New Roman" w:hAnsi="Times New Roman" w:cs="Times New Roman"/>
                          <w:i w:val="0"/>
                          <w:color w:val="auto"/>
                        </w:rPr>
                      </w:pPr>
                      <w:r>
                        <w:rPr>
                          <w:rFonts w:ascii="Times New Roman" w:hAnsi="Times New Roman" w:cs="Times New Roman"/>
                          <w:b/>
                          <w:i w:val="0"/>
                          <w:color w:val="auto"/>
                          <w:sz w:val="20"/>
                        </w:rPr>
                        <w:t>Şekil 21</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 xml:space="preserve">Geri </w:t>
                      </w:r>
                      <w:proofErr w:type="spellStart"/>
                      <w:r>
                        <w:rPr>
                          <w:rFonts w:ascii="Times New Roman" w:hAnsi="Times New Roman" w:cs="Times New Roman"/>
                          <w:i w:val="0"/>
                          <w:color w:val="auto"/>
                        </w:rPr>
                        <w:t>saçılım</w:t>
                      </w:r>
                      <w:proofErr w:type="spellEnd"/>
                      <w:r>
                        <w:rPr>
                          <w:rFonts w:ascii="Times New Roman" w:hAnsi="Times New Roman" w:cs="Times New Roman"/>
                          <w:i w:val="0"/>
                          <w:color w:val="auto"/>
                        </w:rPr>
                        <w:t xml:space="preserve"> iletişim sistemleri için </w:t>
                      </w:r>
                      <w:proofErr w:type="gramStart"/>
                      <w:r>
                        <w:rPr>
                          <w:rFonts w:ascii="Times New Roman" w:hAnsi="Times New Roman" w:cs="Times New Roman"/>
                          <w:i w:val="0"/>
                          <w:color w:val="auto"/>
                        </w:rPr>
                        <w:t>paradigmalar</w:t>
                      </w:r>
                      <w:proofErr w:type="gramEnd"/>
                      <w:r>
                        <w:rPr>
                          <w:rFonts w:ascii="Times New Roman" w:hAnsi="Times New Roman" w:cs="Times New Roman"/>
                          <w:i w:val="0"/>
                          <w:color w:val="auto"/>
                        </w:rPr>
                        <w:t>.</w:t>
                      </w:r>
                    </w:p>
                    <w:p w:rsidR="00F71133" w:rsidRPr="00A71951" w:rsidRDefault="00F71133" w:rsidP="0086155A">
                      <w:pPr>
                        <w:pStyle w:val="Caption"/>
                        <w:jc w:val="center"/>
                        <w:rPr>
                          <w:rFonts w:ascii="Times New Roman" w:hAnsi="Times New Roman" w:cs="Times New Roman"/>
                          <w:sz w:val="20"/>
                          <w:szCs w:val="20"/>
                        </w:rPr>
                      </w:pPr>
                    </w:p>
                    <w:p w:rsidR="00F71133" w:rsidRPr="00CB6D87" w:rsidRDefault="00F71133" w:rsidP="0086155A">
                      <w:pPr>
                        <w:pStyle w:val="Caption"/>
                        <w:jc w:val="center"/>
                        <w:rPr>
                          <w:rFonts w:ascii="Times New Roman" w:hAnsi="Times New Roman" w:cs="Times New Roman"/>
                          <w:sz w:val="20"/>
                          <w:szCs w:val="20"/>
                        </w:rPr>
                      </w:pPr>
                    </w:p>
                    <w:p w:rsidR="00F71133" w:rsidRPr="00E8594D" w:rsidRDefault="00F71133" w:rsidP="0086155A">
                      <w:pPr>
                        <w:pStyle w:val="Caption"/>
                        <w:jc w:val="center"/>
                        <w:rPr>
                          <w:rFonts w:ascii="Times New Roman" w:hAnsi="Times New Roman" w:cs="Times New Roman"/>
                          <w:sz w:val="20"/>
                        </w:rPr>
                      </w:pPr>
                    </w:p>
                    <w:p w:rsidR="00F71133" w:rsidRPr="00A40250" w:rsidRDefault="00F71133" w:rsidP="0086155A">
                      <w:pPr>
                        <w:pStyle w:val="Caption"/>
                        <w:jc w:val="center"/>
                        <w:rPr>
                          <w:rFonts w:ascii="Times New Roman" w:hAnsi="Times New Roman" w:cs="Times New Roman"/>
                          <w:sz w:val="20"/>
                          <w:szCs w:val="20"/>
                        </w:rPr>
                      </w:pPr>
                    </w:p>
                  </w:txbxContent>
                </v:textbox>
                <w10:wrap type="through" anchorx="margin"/>
              </v:shape>
            </w:pict>
          </mc:Fallback>
        </mc:AlternateContent>
      </w:r>
      <w:r w:rsidR="00E35558">
        <w:rPr>
          <w:noProof/>
          <w:lang w:val="en-US"/>
        </w:rPr>
        <w:drawing>
          <wp:anchor distT="0" distB="0" distL="114300" distR="114300" simplePos="0" relativeHeight="251735040" behindDoc="1" locked="0" layoutInCell="1" allowOverlap="1" wp14:anchorId="199CAEB0" wp14:editId="2AE65E18">
            <wp:simplePos x="0" y="0"/>
            <wp:positionH relativeFrom="margin">
              <wp:align>left</wp:align>
            </wp:positionH>
            <wp:positionV relativeFrom="paragraph">
              <wp:posOffset>102413</wp:posOffset>
            </wp:positionV>
            <wp:extent cx="6414770" cy="2504440"/>
            <wp:effectExtent l="0" t="0" r="5080" b="0"/>
            <wp:wrapThrough wrapText="bothSides">
              <wp:wrapPolygon edited="0">
                <wp:start x="0" y="0"/>
                <wp:lineTo x="0" y="21359"/>
                <wp:lineTo x="21553" y="21359"/>
                <wp:lineTo x="21553" y="0"/>
                <wp:lineTo x="0" y="0"/>
              </wp:wrapPolygon>
            </wp:wrapThrough>
            <wp:docPr id="32" name="Picture 32" descr="charts n transciever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harts n transciever architectur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14770" cy="250444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 xml:space="preserve">temel operasyonlarının ve yönetim yönlerinin resmileştirilmesi için standardizasyonun ve protokol tasarımının tamamlanması gerekmektedir.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Pr>
          <w:rFonts w:ascii="Times New Roman" w:hAnsi="Times New Roman" w:cs="Times New Roman"/>
          <w:sz w:val="20"/>
          <w:szCs w:val="20"/>
        </w:rPr>
        <w:fldChar w:fldCharType="end"/>
      </w:r>
    </w:p>
    <w:p w:rsidR="0086155A" w:rsidRDefault="0086155A" w:rsidP="0086155A">
      <w:pPr>
        <w:pStyle w:val="ListParagraph"/>
        <w:numPr>
          <w:ilvl w:val="0"/>
          <w:numId w:val="1"/>
        </w:numPr>
        <w:spacing w:line="240" w:lineRule="auto"/>
        <w:jc w:val="both"/>
        <w:rPr>
          <w:rFonts w:ascii="Times New Roman" w:hAnsi="Times New Roman" w:cs="Times New Roman"/>
          <w:b/>
          <w:sz w:val="24"/>
        </w:rPr>
      </w:pPr>
      <w:r>
        <w:rPr>
          <w:rFonts w:ascii="Times New Roman" w:hAnsi="Times New Roman" w:cs="Times New Roman"/>
          <w:b/>
          <w:sz w:val="24"/>
        </w:rPr>
        <w:t>Küp Uydular ile Uzay Nesnelerinin İnterneti</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Uzay Nesnelerinin İnterneti (IoST), gelecekte devasa bir hacme ulaşacağı tahmin edilen IoT’nin ölçeklenebilmesini sağlayacak mekânsal bir genişlemedir. Bu genişleme sayesinde hem kapasite hem de esneklik açısından mevcut altyapının ötesine geçileceği, IoT ağlarının muzdarip olduğu sınırlı heterojenlik ve spektrum kaynakları gibi problemlerin aşılacağı öngörülmektedir. Şekil 22’de yer istasyonu, kullanıcı tesisi ve yeryüzündeki çeşitli algılayıcılardan oluşan yer bölümü ile birlikte küp uydular, insansız hava araçları (İHA) ve dünyaya yakın algılayıcılardan oluşan uzay bölümünden meydana gelmiş örnek bir IoST ekosistemi verilmiştir. Yerden uyduya bağlantılar (GSL), istek ve veri alışverişini mümkün kılmak adına IoST bağlantı göbekleri (Hub) ile küp uyduları birbirine bağlarken uydular arası bağlantılar (ISL), verinin bitişik ve aynı yörünge üzerinde bulunan küp uydulara aktarılmasını sağlamaktadır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[13]</w:t>
      </w:r>
      <w:r>
        <w:rPr>
          <w:rFonts w:ascii="Times New Roman" w:hAnsi="Times New Roman" w:cs="Times New Roman"/>
          <w:sz w:val="20"/>
          <w:szCs w:val="20"/>
        </w:rPr>
        <w:fldChar w:fldCharType="end"/>
      </w:r>
      <w:r>
        <w:rPr>
          <w:rFonts w:ascii="Times New Roman" w:hAnsi="Times New Roman" w:cs="Times New Roman"/>
          <w:sz w:val="20"/>
          <w:szCs w:val="20"/>
        </w:rPr>
        <w:t>. Bölüm X’de yakından incelenen ve uzay bölümünün öğesi olan İHA’lar, algılayıcılarla, küp uydularla ve birbirleriyle bağlantılar kurarak yerelleştirilmiş bir veri toplama katmanı oluştururlar.</w:t>
      </w:r>
    </w:p>
    <w:p w:rsidR="0086155A" w:rsidRPr="00063FAB" w:rsidRDefault="0086155A" w:rsidP="0086155A">
      <w:pPr>
        <w:spacing w:line="240" w:lineRule="auto"/>
        <w:jc w:val="both"/>
        <w:rPr>
          <w:rFonts w:ascii="Times New Roman" w:hAnsi="Times New Roman" w:cs="Times New Roman"/>
          <w:sz w:val="20"/>
        </w:rPr>
      </w:pPr>
      <w:r>
        <w:rPr>
          <w:rFonts w:ascii="Times New Roman" w:hAnsi="Times New Roman" w:cs="Times New Roman"/>
          <w:sz w:val="20"/>
          <w:szCs w:val="20"/>
        </w:rPr>
        <w:tab/>
        <w:t>Küp uydu sınıfı, boyutları 1U ile 12U (“U”=10*10*10 cm</w:t>
      </w:r>
      <w:r>
        <w:rPr>
          <w:rFonts w:ascii="Times New Roman" w:hAnsi="Times New Roman" w:cs="Times New Roman"/>
          <w:sz w:val="20"/>
          <w:szCs w:val="20"/>
          <w:vertAlign w:val="superscript"/>
        </w:rPr>
        <w:t>3</w:t>
      </w:r>
      <w:r>
        <w:rPr>
          <w:rFonts w:ascii="Times New Roman" w:hAnsi="Times New Roman" w:cs="Times New Roman"/>
          <w:sz w:val="20"/>
          <w:szCs w:val="20"/>
        </w:rPr>
        <w:t xml:space="preserve">), ağırlıkları ise 1 kg ile 10 kg aralığında olan bir nano uydu sınıfıdır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{"citationItems":[{"id":"ITEM-1","itemData":{"URL":"https://www.nasa.gov/content/what-are-smallsats-and-cubesats","accessed":{"date-parts":[["2021","3","1"]]},"id":"ITEM-1","issued":{"date-parts":[["2015"]]},"title":"What are SmallSats and CubeSats? | NASA","type":"webpage"},"uris":["http://www.mendeley.com/documents/?uuid=ab0998ad-ad4e-3e74-90f8-478bf1ad4e2d"]}],"mendeley":{"formattedCitation":"[77]","plainTextFormattedCitation":"[77]","previouslyFormattedCitation":"(&lt;i&gt;What are SmallSats and CubeSats? | NASA&lt;/i&gt;, 2015)"},"properties":{"noteIndex":0},"schema":"https://github.com/citation-style-language/schema/raw/master/csl-citation.json"}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[77]</w:t>
      </w:r>
      <w:r>
        <w:rPr>
          <w:rFonts w:ascii="Times New Roman" w:hAnsi="Times New Roman" w:cs="Times New Roman"/>
          <w:sz w:val="20"/>
          <w:szCs w:val="20"/>
        </w:rPr>
        <w:fldChar w:fldCharType="end"/>
      </w:r>
      <w:r>
        <w:rPr>
          <w:rFonts w:ascii="Times New Roman" w:hAnsi="Times New Roman" w:cs="Times New Roman"/>
          <w:sz w:val="20"/>
          <w:szCs w:val="20"/>
        </w:rPr>
        <w:t xml:space="preserve">. Alçak dünya yörüngesi (LEO) ve eşzamanlı uydu yörüngesi (GEO) uydularıyla kıyaslandığında küp uydular daha düşük maliyetlerle daha yüksek esneklik, ölçeklenebilirlik ve daha kısa geliştirme döngüsü imkânı sunmaktadır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{"citationItems":[{"id":"ITEM-1","itemData":{"DOI":"10.1109/JPROC.2018.2793179","ISSN":"15582256","abstract":"Space-based radar observations have transformed our understanding of Earth over the last several decades. Driven by increasingly complex science questions, space radar missions have grown ever more sophisticated with costs rising often to hundreds of millions of dollars. At the other end of the cost and complexity spectrum, CubeSats have emerged in recent years as a disruptive innovation in the satellite sector and are now considered a means to address targeted science questions in a rapid and affordable manner. CubeSats enable new kinds of constellation-based Earth science observations not previously affordable with traditional spacecraft. Constellations of low-cost sensors provide both global spatial and high temporal coverage. As such, CubeSats are not only viable platforms to address current Earth science goals, but they also open a new realm of possibilities for science advancement and unique applications. Radar instruments have often been regarded as unsuitable for small satellite platforms due to their traditionally large size, weight, and power (SWaP). Burgeoning missions such as Radar in a CubeSat (RainCube) and CubeSat Imaging Radar for Earth Science (CIRES), being developed by Jet Propulsion Laboratory and SRI International, respectively, and funded by NASA's Earth Science Technology Office (ESTO), are slated to dispel this notion. The key to the simplification and miniaturization of the radar subsystems in a manner that still offers compelling science and applications is 1) component technological advancement; and 2) an integrated instrument architecture and mission design that exploits the capabilities offered by CubeSat platforms. This paper reviews the state-of-the-art and future developments of CubeSat radar missions for Earth remote sensing and the implications for NASA's current and future Earth Science program. The key enabling technologies for radio frequency (RF), digital, and antennas are surveyed, as well as the evolution of the CubeSat avionics, in the aspects that mostly impact radar development, namely power, volume, and attitude control and knowledge and precision orbit determination (POD). We investigate various radar applications that could benefit from low-cost CubeSat platforms, such as altimetry, sounding, precipitation profiling, scatterometry, synthetic aperture radar (SAR), and interferometric SAR (InSAR). We also explore the science motivation and impact of future missions that are based on these technological advance…","author":[{"dropping-particle":"","family":"Peral","given":"Eva","non-dropping-particle":"","parse-names":false,"suffix":""},{"dropping-particle":"","family":"Im","given":"Eastwood","non-dropping-particle":"","parse-names":false,"suffix":""},{"dropping-particle":"","family":"Wye","given":"Lauren","non-dropping-particle":"","parse-names":false,"suffix":""},{"dropping-particle":"","family":"Lee","given":"Simon","non-dropping-particle":"","parse-names":false,"suffix":""},{"dropping-particle":"","family":"Tanelli","given":"Simone","non-dropping-particle":"","parse-names":false,"suffix":""},{"dropping-particle":"","family":"Rahmat-Samii","given":"Yahya","non-dropping-particle":"","parse-names":false,"suffix":""},{"dropping-particle":"","family":"Horst","given":"Stephen","non-dropping-particle":"","parse-names":false,"suffix":""},{"dropping-particle":"","family":"Hoffman","given":"Jim","non-dropping-particle":"","parse-names":false,"suffix":""},{"dropping-particle":"","family":"Yun","given":"Sang Ho","non-dropping-particle":"","parse-names":false,"suffix":""},{"dropping-particle":"","family":"Imken","given":"Travis","non-dropping-particle":"","parse-names":false,"suffix":""},{"dropping-particle":"","family":"Hawkins","given":"David","non-dropping-particle":"","parse-names":false,"suffix":""}],"container-title":"Proceedings of the IEEE","id":"ITEM-1","issue":"3","issued":{"date-parts":[["2018"]]},"page":"404-418","title":"Radar Technologies for Earth Remote Sensing from CubeSat Platforms","type":"article-journal","volume":"106"},"uris":["http://www.mendeley.com/documents/?uuid=94ddbf27-c662-46b4-a99d-8406e3be50c6"]}],"mendeley":{"formattedCitation":"[78]","plainTextFormattedCitation":"[78]","previouslyFormattedCitation":"(Peral &lt;i&gt;vd.&lt;/i&gt;, 2018)"},"properties":{"noteIndex":0},"schema":"https://github.com/citation-style-language/schema/raw/master/csl-citation.json"}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[78]</w:t>
      </w:r>
      <w:r>
        <w:rPr>
          <w:rFonts w:ascii="Times New Roman" w:hAnsi="Times New Roman" w:cs="Times New Roman"/>
          <w:sz w:val="20"/>
          <w:szCs w:val="20"/>
        </w:rPr>
        <w:fldChar w:fldCharType="end"/>
      </w:r>
      <w:r>
        <w:rPr>
          <w:rFonts w:ascii="Times New Roman" w:hAnsi="Times New Roman" w:cs="Times New Roman"/>
          <w:sz w:val="20"/>
          <w:szCs w:val="20"/>
        </w:rPr>
        <w:t xml:space="preserve">. Bünyesinde birçok avantaj barındıran küp uydular için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{"citationItems":[{"id":"ITEM-1","itemData":{"DOI":"10.1016/j.adhoc.2018.12.004","ISSN":"15708705","abstract":"Small satellites, or CubeSats, are envisioned as a promising solution for future satellite communication networks because of their low costs and short deployment cycle. Currently, CubeSats communicate at conventionally allocated satellite communication frequencies. However, with the increase in the number of CubeSats, CubeSat-enabled communication systems, and many new use cases, new spectrum bands and a more efficient spectrum usage are needed. In this paper, a novel CubeSat design with reconfigurable multi-band radios for communication in dynamic frequencies is proposed.The multi-band radio design is realized by two complementary approaches, namely, an electronics-based and a photonics-based approach. The multi-band communication covers a wide range from radio frequencies (2–30 GHz), millimeter wave (30–300 GHz), Terahertz band (up to 10 THz), and optical frequencies (with typical bands of 850 nm/350 THz, 1300 nm/230 THz, and 1550 nm/193 THz). A thorough link budget analysis is conducted to demonstrate the potential of the proposed multi-band architecture for space information networks. Key parameters in the satellite constellation design are investigated to explore the feasibility of deployment at different altitudes in the exosphere orbit (500 km and above). A continuous global coverage is demonstrated to serve the Internet of Space Things, a new paradigm for next generation satellite communication networks.","author":[{"dropping-particle":"","family":"Akyildiz","given":"Ian F.","non-dropping-particle":"","parse-names":false,"suffix":""},{"dropping-particle":"","family":"Jornet","given":"Josep M.","non-dropping-particle":"","parse-names":false,"suffix":""},{"dropping-particle":"","family":"Nie","given":"Shuai","non-dropping-particle":"","parse-names":false,"suffix":""}],"container-title":"Ad Hoc Networks","id":"ITEM-1","issued":{"date-parts":[["2019"]]},"page":"166-178","publisher":"Elsevier B.V.","title":"A new CubeSat design with reconfigurable multi-band radios for dynamic spectrum satellite communication networks","type":"article-journal","volume":"86"},"uris":["http://www.mendeley.com/documents/?uuid=407d2da6-83de-4838-8f29-3a25226b6221"]}],"mendeley":{"formattedCitation":"[79]","plainTextFormattedCitation":"[79]","previouslyFormattedCitation":"(Akyildiz, Jornet ve Nie, 2019)"},"properties":{"noteIndex":0},"schema":"https://github.com/citation-style-language/schema/raw/master/csl-citation.json"}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[79]</w:t>
      </w:r>
      <w:r>
        <w:rPr>
          <w:rFonts w:ascii="Times New Roman" w:hAnsi="Times New Roman" w:cs="Times New Roman"/>
          <w:sz w:val="20"/>
          <w:szCs w:val="20"/>
        </w:rPr>
        <w:fldChar w:fldCharType="end"/>
      </w:r>
      <w:r>
        <w:rPr>
          <w:rFonts w:ascii="Times New Roman" w:hAnsi="Times New Roman" w:cs="Times New Roman"/>
          <w:sz w:val="20"/>
          <w:szCs w:val="20"/>
        </w:rPr>
        <w:t>’d</w:t>
      </w:r>
      <w:r w:rsidR="00ED0FF7">
        <w:rPr>
          <w:rFonts w:ascii="Times New Roman" w:hAnsi="Times New Roman" w:cs="Times New Roman"/>
          <w:sz w:val="20"/>
          <w:szCs w:val="20"/>
        </w:rPr>
        <w:t>a</w:t>
      </w:r>
      <w:r>
        <w:rPr>
          <w:rFonts w:ascii="Times New Roman" w:hAnsi="Times New Roman" w:cs="Times New Roman"/>
          <w:sz w:val="20"/>
          <w:szCs w:val="20"/>
        </w:rPr>
        <w:t xml:space="preserve"> yeni bir donanım konsepti önerilmiştir. Önerilen konseptte küp uydunun üzerinde bulundurduğu çok bantlı iletişim alt sistemi, mikrodalgadan THz frekanslara kadar birçok bandı desteklemekte ve potansiyel olarak 100 Gbps ve üzeri hızlara ulaşabilmektedir.</w:t>
      </w:r>
    </w:p>
    <w:p w:rsidR="0086155A" w:rsidRDefault="0086155A" w:rsidP="0086155A">
      <w:pPr>
        <w:pStyle w:val="ListParagraph"/>
        <w:numPr>
          <w:ilvl w:val="1"/>
          <w:numId w:val="1"/>
        </w:numPr>
        <w:spacing w:line="240" w:lineRule="auto"/>
        <w:jc w:val="both"/>
        <w:rPr>
          <w:rFonts w:ascii="Times New Roman" w:hAnsi="Times New Roman" w:cs="Times New Roman"/>
          <w:b/>
          <w:sz w:val="24"/>
        </w:rPr>
      </w:pPr>
      <w:r>
        <w:rPr>
          <w:rFonts w:ascii="Times New Roman" w:hAnsi="Times New Roman" w:cs="Times New Roman"/>
          <w:b/>
          <w:sz w:val="24"/>
        </w:rPr>
        <w:t>Çok Bantlı İletişim Alt Sistemi</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rPr>
        <w:tab/>
      </w:r>
      <w:r>
        <w:rPr>
          <w:rFonts w:ascii="Times New Roman" w:hAnsi="Times New Roman" w:cs="Times New Roman"/>
          <w:sz w:val="20"/>
          <w:szCs w:val="20"/>
        </w:rPr>
        <w:t xml:space="preserve">Çok bantlı iletişim alt sistemlerinin geliştirilmesindeki itici güç, geleneksel küp uyduların iletişim yeteneklerinin belirli uydu frekans bantlarında sıkışmış olmasıdır. Çoğunlukla 1 GHz ile 2 GHz aralığındaki L bandı ve 26 GHz ile 40 GHz aralığındaki Ka bandında sıkışmış olan iletişimin Tbps düzeyinde iş hacmine ihtiyaç duyacak olan IoST için yeniden planlanması gerekmektedir. Bu bağlamda </w:t>
      </w:r>
      <w:r>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{"citationItems":[{"id":"ITEM-1","itemData":{"DOI":"10.1016/j.adhoc.2018.12.004","ISSN":"15708705","abstract":"Small satellites, or CubeSats, are envisioned as a promising solution for future satellite communication networks because of their low costs and short deployment cycle. Currently, CubeSats communicate at conventionally allocated satellite communication frequencies. However, with the increase in the number of CubeSats, CubeSat-enabled communication systems, and many new use cases, new spectrum bands and a more efficient spectrum usage are needed. In this paper, a novel CubeSat design with reconfigurable multi-band radios for communication in dynamic frequencies is proposed.The multi-band radio design is realized by two complementary approaches, namely, an electronics-based and a photonics-based approach. The multi-band communication covers a wide range from radio frequencies (2–30 GHz), millimeter wave (30–300 GHz), Terahertz band (up to 10 THz), and optical frequencies (with typical bands of 850 nm/350 THz, 1300 nm/230 THz, and 1550 nm/193 THz). A thorough link budget analysis is conducted to demonstrate the potential of the proposed multi-band architecture for space information networks. Key parameters in the satellite constellation design are investigated to explore the feasibility of deployment at different altitudes in the exosphere orbit (500 km and above). A continuous global coverage is demonstrated to serve the Internet of Space Things, a new paradigm for next generation satellite communication networks.","author":[{"dropping-particle":"","family":"Akyildiz","given":"Ian F.","non-dropping-particle":"","parse-names":false,"suffix":""},{"dropping-particle":"","family":"Jornet","given":"Josep M.","non-dropping-particle":"","parse-names":false,"suffix":""},{"dropping-particle":"","family":"Nie","given":"Shuai","non-dropping-particle":"","parse-names":false,"suffix":""}],"container-title":"Ad Hoc Networks","id":"ITEM-1","issued":{"date-parts":[["2019"]]},"page":"166-178","publisher":"Elsevier B.V.","title":"A new CubeSat design with reconfigurable multi-band radios for dynamic spectrum satellite communication networks","type":"article-journal","volume":"86"},"uris":["http://www.mendeley.com/documents/?uuid=407d2da6-83de-4838-8f29-3a25226b6221"]}],"mendeley":{"formattedCitation":"[79]","plainTextFormattedCitation":"[79]","previouslyFormattedCitation":"(Akyildiz, Jornet ve Nie, 2019)"},"properties":{"noteIndex":0},"schema":"https://github.com/citation-style-language/schema/raw/master/csl-citation.json"}</w:instrText>
      </w:r>
      <w:r>
        <w:rPr>
          <w:rFonts w:ascii="Times New Roman" w:hAnsi="Times New Roman" w:cs="Times New Roman"/>
          <w:sz w:val="20"/>
          <w:szCs w:val="20"/>
        </w:rPr>
        <w:fldChar w:fldCharType="separate"/>
      </w:r>
      <w:r w:rsidRPr="00363C0B">
        <w:rPr>
          <w:rFonts w:ascii="Times New Roman" w:hAnsi="Times New Roman" w:cs="Times New Roman"/>
          <w:noProof/>
          <w:sz w:val="20"/>
          <w:szCs w:val="20"/>
        </w:rPr>
        <w:t>[79]</w:t>
      </w:r>
      <w:r>
        <w:rPr>
          <w:rFonts w:ascii="Times New Roman" w:hAnsi="Times New Roman" w:cs="Times New Roman"/>
          <w:sz w:val="20"/>
          <w:szCs w:val="20"/>
        </w:rPr>
        <w:fldChar w:fldCharType="end"/>
      </w:r>
      <w:r>
        <w:rPr>
          <w:rFonts w:ascii="Times New Roman" w:hAnsi="Times New Roman" w:cs="Times New Roman"/>
          <w:sz w:val="20"/>
          <w:szCs w:val="20"/>
        </w:rPr>
        <w:t>’d</w:t>
      </w:r>
      <w:r w:rsidR="00ED0FF7">
        <w:rPr>
          <w:rFonts w:ascii="Times New Roman" w:hAnsi="Times New Roman" w:cs="Times New Roman"/>
          <w:sz w:val="20"/>
          <w:szCs w:val="20"/>
        </w:rPr>
        <w:t>a</w:t>
      </w:r>
      <w:r>
        <w:rPr>
          <w:rFonts w:ascii="Times New Roman" w:hAnsi="Times New Roman" w:cs="Times New Roman"/>
          <w:sz w:val="20"/>
          <w:szCs w:val="20"/>
        </w:rPr>
        <w:t xml:space="preserve"> yazarlar RF bandı yerine THz bandı frekanslarının kullanılmasını önermişlerdir. Çok bantlı olması planlanan bu alt sistem, çeşitli bantlarda çalışan alıcı-vericilere ve antenlere ihtiyaç duyacaktır. Sinyaller, Bölüm IV.B’de detaylı şekilde açıklanan elektronik tabanlı yaklaşımda olduğu gibi frekansı yukarı dönüştürme ve fotonik tabanlı yaklaşımda olduğu gibi frekansı aşağı dönüştürme ile üretilmektedir. </w:t>
      </w:r>
    </w:p>
    <w:p w:rsidR="0086155A"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Alıcı-vericilerin ihtiyacı olan ç</w:t>
      </w:r>
      <w:r w:rsidRPr="00F7208A">
        <w:rPr>
          <w:rFonts w:ascii="Times New Roman" w:hAnsi="Times New Roman" w:cs="Times New Roman"/>
          <w:sz w:val="20"/>
          <w:szCs w:val="20"/>
        </w:rPr>
        <w:t xml:space="preserve">eşitli frekans bantlarındaki sinyallerin oluşturulması elektronik tabanlı ya da fotonik tabanlı yaklaşımlar kullanılarak gerçekleştirilebilir. </w:t>
      </w:r>
      <w:r>
        <w:rPr>
          <w:rFonts w:ascii="Times New Roman" w:hAnsi="Times New Roman" w:cs="Times New Roman"/>
          <w:sz w:val="20"/>
          <w:szCs w:val="20"/>
        </w:rPr>
        <w:t xml:space="preserve">Elektronik tabanlı yaklaşımda çıkışlar frekans ayırıcıları ile bölünmekte, bölünen frekanslardan biri kendi değerini korurken diğeri/diğerleri frekans çarpımı ile daha da yükseltilerek diğer çıkışlara aktarılmaktadır. Fotonik tabanlı yaklaşımda ise optik lazer kaynağından ve ayarlanabilir yerel osilatörden gelen iki farklı giriş sinyalinin </w:t>
      </w:r>
      <w:r w:rsidRPr="006237A9">
        <w:rPr>
          <w:rFonts w:ascii="Times New Roman" w:hAnsi="Times New Roman" w:cs="Times New Roman"/>
          <w:sz w:val="20"/>
          <w:szCs w:val="20"/>
        </w:rPr>
        <w:t>Mach-Zehnder modülatörü</w:t>
      </w:r>
      <w:r>
        <w:rPr>
          <w:rFonts w:ascii="Times New Roman" w:hAnsi="Times New Roman" w:cs="Times New Roman"/>
          <w:sz w:val="20"/>
          <w:szCs w:val="20"/>
        </w:rPr>
        <w:t xml:space="preserve"> ile heterodinleştirilmesinden faydalanılmaktadır. Fotonik tabanlı yaklaşımda iki girişin farkına eşit olan çıkış sinyali tek modlu bir optik fiber ile anten tarafına gönderilir. Önerilen modelde, mikrodalga ve mmWave bantları dâhilinde üretilmiş sinyaller GSL’leri, yüksek kapasiteli THz sinyaller ise ISL’leri oluşturmaktadır.</w:t>
      </w:r>
    </w:p>
    <w:p w:rsidR="0086155A" w:rsidRPr="00063FAB" w:rsidRDefault="0086155A" w:rsidP="0086155A">
      <w:pPr>
        <w:spacing w:line="240" w:lineRule="auto"/>
        <w:jc w:val="both"/>
        <w:rPr>
          <w:rFonts w:ascii="Times New Roman" w:hAnsi="Times New Roman" w:cs="Times New Roman"/>
          <w:sz w:val="20"/>
          <w:szCs w:val="20"/>
        </w:rPr>
      </w:pPr>
      <w:r>
        <w:rPr>
          <w:rFonts w:ascii="Times New Roman" w:hAnsi="Times New Roman" w:cs="Times New Roman"/>
          <w:sz w:val="20"/>
          <w:szCs w:val="20"/>
        </w:rPr>
        <w:tab/>
        <w:t>Çok bantlı bir iletişim alt sisteminin, ürettiği çeşitli frekans bantlarında iletişim kurabilmesi için çok yüksek kazançlı ve yönlü antenlere sahip olması gerekmektedir. Huni antenler gibi sabit yönlü antenleri mekanik sistemlerin desteğiyle yönlü hale getirmek yerine elektronik olarak kontrol edilebilen yüksek frekans için tasarlanmış oldukça küçük antenlerin yoğun şekilde kullanılarak oluşturulduğu anten dizilerini kullanmak daha cazip bir alternatif oluşturmaktadır.</w:t>
      </w:r>
    </w:p>
    <w:p w:rsidR="0086155A" w:rsidRDefault="00E35558" w:rsidP="0086155A">
      <w:pPr>
        <w:pStyle w:val="ListParagraph"/>
        <w:numPr>
          <w:ilvl w:val="1"/>
          <w:numId w:val="1"/>
        </w:numPr>
        <w:spacing w:line="240" w:lineRule="auto"/>
        <w:jc w:val="both"/>
        <w:rPr>
          <w:rFonts w:ascii="Times New Roman" w:hAnsi="Times New Roman" w:cs="Times New Roman"/>
          <w:b/>
          <w:sz w:val="24"/>
        </w:rPr>
      </w:pPr>
      <w:r>
        <w:rPr>
          <w:noProof/>
          <w:lang w:val="en-US"/>
        </w:rPr>
        <w:lastRenderedPageBreak/>
        <mc:AlternateContent>
          <mc:Choice Requires="wps">
            <w:drawing>
              <wp:anchor distT="0" distB="0" distL="114300" distR="114300" simplePos="0" relativeHeight="251738112" behindDoc="0" locked="0" layoutInCell="1" allowOverlap="1" wp14:anchorId="737CB707" wp14:editId="12866DC0">
                <wp:simplePos x="0" y="0"/>
                <wp:positionH relativeFrom="margin">
                  <wp:align>right</wp:align>
                </wp:positionH>
                <wp:positionV relativeFrom="paragraph">
                  <wp:posOffset>3026359</wp:posOffset>
                </wp:positionV>
                <wp:extent cx="6407785" cy="214630"/>
                <wp:effectExtent l="0" t="0" r="0" b="0"/>
                <wp:wrapThrough wrapText="bothSides">
                  <wp:wrapPolygon edited="0">
                    <wp:start x="0" y="0"/>
                    <wp:lineTo x="0" y="19172"/>
                    <wp:lineTo x="21512" y="19172"/>
                    <wp:lineTo x="21512" y="0"/>
                    <wp:lineTo x="0" y="0"/>
                  </wp:wrapPolygon>
                </wp:wrapThrough>
                <wp:docPr id="26" name="Text Box 26"/>
                <wp:cNvGraphicFramePr/>
                <a:graphic xmlns:a="http://schemas.openxmlformats.org/drawingml/2006/main">
                  <a:graphicData uri="http://schemas.microsoft.com/office/word/2010/wordprocessingShape">
                    <wps:wsp>
                      <wps:cNvSpPr txBox="1"/>
                      <wps:spPr>
                        <a:xfrm>
                          <a:off x="0" y="0"/>
                          <a:ext cx="6407785" cy="214630"/>
                        </a:xfrm>
                        <a:prstGeom prst="rect">
                          <a:avLst/>
                        </a:prstGeom>
                        <a:solidFill>
                          <a:prstClr val="white"/>
                        </a:solidFill>
                        <a:ln>
                          <a:noFill/>
                        </a:ln>
                        <a:effectLst/>
                      </wps:spPr>
                      <wps:txbx>
                        <w:txbxContent>
                          <w:p w:rsidR="00F71133" w:rsidRPr="005A40D4" w:rsidRDefault="00F71133" w:rsidP="0086155A">
                            <w:pPr>
                              <w:pStyle w:val="Caption"/>
                              <w:jc w:val="center"/>
                              <w:rPr>
                                <w:rFonts w:ascii="Times New Roman" w:hAnsi="Times New Roman" w:cs="Times New Roman"/>
                                <w:sz w:val="20"/>
                                <w:szCs w:val="20"/>
                              </w:rPr>
                            </w:pPr>
                            <w:r>
                              <w:rPr>
                                <w:rFonts w:ascii="Times New Roman" w:hAnsi="Times New Roman" w:cs="Times New Roman"/>
                                <w:b/>
                                <w:i w:val="0"/>
                                <w:color w:val="auto"/>
                                <w:sz w:val="20"/>
                              </w:rPr>
                              <w:t>Şekil 22</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Örnek bir Uzay Nesnelerinin İnterneti (IoST) ekosistemi.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7CB707" id="Text Box 26" o:spid="_x0000_s1066" type="#_x0000_t202" style="position:absolute;left:0;text-align:left;margin-left:408.55pt;margin-top:238.3pt;width:504.55pt;height:16.9pt;z-index:251738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" stroked="f">
                <v:textbox inset="0,0,0,0">
                  <w:txbxContent>
                    <w:p w:rsidR="00F71133" w:rsidRPr="005A40D4" w:rsidRDefault="00F71133" w:rsidP="0086155A">
                      <w:pPr>
                        <w:pStyle w:val="Caption"/>
                        <w:jc w:val="center"/>
                        <w:rPr>
                          <w:rFonts w:ascii="Times New Roman" w:hAnsi="Times New Roman" w:cs="Times New Roman"/>
                          <w:sz w:val="20"/>
                          <w:szCs w:val="20"/>
                        </w:rPr>
                      </w:pPr>
                      <w:r>
                        <w:rPr>
                          <w:rFonts w:ascii="Times New Roman" w:hAnsi="Times New Roman" w:cs="Times New Roman"/>
                          <w:b/>
                          <w:i w:val="0"/>
                          <w:color w:val="auto"/>
                          <w:sz w:val="20"/>
                        </w:rPr>
                        <w:t>Şekil 22</w:t>
                      </w:r>
                      <w:r w:rsidRPr="00CA2E9E">
                        <w:rPr>
                          <w:rFonts w:ascii="Times New Roman" w:hAnsi="Times New Roman" w:cs="Times New Roman"/>
                          <w:b/>
                          <w:i w:val="0"/>
                          <w:color w:val="auto"/>
                          <w:sz w:val="20"/>
                        </w:rPr>
                        <w:t>.</w:t>
                      </w:r>
                      <w:r w:rsidRPr="00CA2E9E">
                        <w:rPr>
                          <w:rFonts w:ascii="Times New Roman" w:hAnsi="Times New Roman" w:cs="Times New Roman"/>
                          <w:i w:val="0"/>
                          <w:color w:val="auto"/>
                        </w:rPr>
                        <w:t xml:space="preserve"> </w:t>
                      </w:r>
                      <w:r>
                        <w:rPr>
                          <w:rFonts w:ascii="Times New Roman" w:hAnsi="Times New Roman" w:cs="Times New Roman"/>
                          <w:i w:val="0"/>
                          <w:color w:val="auto"/>
                        </w:rPr>
                        <w:t>Örnek bir Uzay Nesnelerinin İnterneti (IoST) ekosistemi.</w:t>
                      </w:r>
                    </w:p>
                  </w:txbxContent>
                </v:textbox>
                <w10:wrap type="through" anchorx="margin"/>
              </v:shape>
            </w:pict>
          </mc:Fallback>
        </mc:AlternateContent>
      </w:r>
      <w:r>
        <w:rPr>
          <w:noProof/>
          <w:lang w:val="en-US"/>
        </w:rPr>
        <w:drawing>
          <wp:anchor distT="0" distB="0" distL="114300" distR="114300" simplePos="0" relativeHeight="251737088" behindDoc="1" locked="0" layoutInCell="1" allowOverlap="1" wp14:anchorId="16588F22" wp14:editId="5E77C86B">
            <wp:simplePos x="0" y="0"/>
            <wp:positionH relativeFrom="margin">
              <wp:posOffset>-1270</wp:posOffset>
            </wp:positionH>
            <wp:positionV relativeFrom="paragraph">
              <wp:posOffset>457</wp:posOffset>
            </wp:positionV>
            <wp:extent cx="6407785" cy="2993390"/>
            <wp:effectExtent l="0" t="0" r="0" b="0"/>
            <wp:wrapThrough wrapText="bothSides">
              <wp:wrapPolygon edited="0">
                <wp:start x="0" y="0"/>
                <wp:lineTo x="0" y="21444"/>
                <wp:lineTo x="21512" y="21444"/>
                <wp:lineTo x="21512" y="0"/>
                <wp:lineTo x="0" y="0"/>
              </wp:wrapPolygon>
            </wp:wrapThrough>
            <wp:docPr id="31" name="Picture 31" descr="charts n transciever archite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harts n transciever architectur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7785" cy="2993390"/>
                    </a:xfrm>
                    <a:prstGeom prst="rect">
                      <a:avLst/>
                    </a:prstGeom>
                    <a:noFill/>
                  </pic:spPr>
                </pic:pic>
              </a:graphicData>
            </a:graphic>
            <wp14:sizeRelH relativeFrom="page">
              <wp14:pctWidth>0</wp14:pctWidth>
            </wp14:sizeRelH>
            <wp14:sizeRelV relativeFrom="page">
              <wp14:pctHeight>0</wp14:pctHeight>
            </wp14:sizeRelV>
          </wp:anchor>
        </w:drawing>
      </w:r>
      <w:r w:rsidR="0086155A">
        <w:rPr>
          <w:rFonts w:ascii="Times New Roman" w:hAnsi="Times New Roman" w:cs="Times New Roman"/>
          <w:b/>
          <w:sz w:val="24"/>
        </w:rPr>
        <w:t>Ağ Yönetimi</w:t>
      </w:r>
    </w:p>
    <w:p w:rsidR="0086155A" w:rsidRPr="00063FAB"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r>
      <w:r>
        <w:rPr>
          <w:rFonts w:ascii="Times New Roman" w:hAnsi="Times New Roman" w:cs="Times New Roman"/>
          <w:sz w:val="20"/>
          <w:szCs w:val="20"/>
        </w:rPr>
        <w:t xml:space="preserve">IoST aracılığı ile hem Dünya’yı hem de uzayı kapsayacak altyapı hizmeti bazı zorluklarla karşı karşıyadır. Oldukça karmaşık yapıdaki bu ağın gerçek zamanlı kontrollerden faydalanarak topolojik değişime ayak uydurması ve uçtan uca erişim sürelerini minimum seviyelerde tutması gerekmektedir. Uydu haberleşmesi için birbirini gören iki noktaya ya da haberleşecek iki noktayı da gören üçüncü bir noktaya ihtiyaç vardır. Üçüncü noktada bulunacak bir uyduyla ortaya çıkan yapı “bent-pipe” olarak adlandırılmaktadır. Geleneksel uydu iletişim sistemlerinde kullanılan “bent-pipe” yapısının ötesinde olan IoST, ağın kaynak kullanımı optimize etmek, ağ organizasyonunu basitleştirmek, yazılım ve donanımın bağımsız evrimini mümkün kılmak ve işletme maliyetlerini düşürmek adına VI. Bölüm’de açıklanan SDN ve NFV’yi kullanmaktadır </w:t>
      </w:r>
      <w:r w:rsidRPr="00B46AC2">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{"citationItems":[{"id":"ITEM-1","itemData":{"DOI":"10.1016/j.comnet.2018.12.017","ISSN":"13891286","abstract":"The Internet of Things (IoT) has been recognized as a key driver of 5G wireless communications, with a projected 50 billion endpoints by 2020 ranging from connected temperature sensors to unmanned aerial vehicles. The long term success of IoT is tied to its pervasiveness, an area where the heterogeneous connectivity solutions of today fall short by a large margin. The true potential of IoT can only be realized when it is augmented with a ubiquitous connectivity platform capable of functioning even in the most remote of locations. In this paper, a novel cyber-physical system spanning ground, air, and space, called the Internet of Space Things/CubeSats (IoST) is introduced. Centered around CubeSats, IoST is envisioned as a means to achieving global connectivity at low costs, which is further bolstered by the use of Software-Defined Networking and Network Function Virtualization which provide fine-grained control over the system hardware, improve network resource utilization, and simplify network management. In addition to a detailed component-level system description, novel solutions for tackling peculiarities of the space environment are also provided. Furthermore, the system's potential is showcased through a preliminary performance evaluation targeting key metrics such as latency and throughput.","author":[{"dropping-particle":"","family":"Akyildiz","given":"Ian F.","non-dropping-particle":"","parse-names":false,"suffix":""},{"dropping-particle":"","family":"Kak","given":"Ahan","non-dropping-particle":"","parse-names":false,"suffix":""}],"container-title":"Computer Networks","id":"ITEM-1","issue":"2019","issued":{"date-parts":[["2019"]]},"page":"134-149","publisher":"Elsevier B.V.","title":"The Internet of Space Things/CubeSats: A ubiquitous cyber-physical system for the connected world","type":"article-journal","volume":"150"},"uris":["http://www.mendeley.com/documents/?uuid=900b94ee-f316-4023-b97f-8ab84ed5247f"]}],"mendeley":{"formattedCitation":"[80]","plainTextFormattedCitation":"[80]","previouslyFormattedCitation":"(Akyildiz ve Kak, 2019)"},"properties":{"noteIndex":0},"schema":"https://github.com/citation-style-language/schema/raw/master/csl-citation.json"}</w:instrText>
      </w:r>
      <w:r w:rsidRPr="00B46AC2">
        <w:rPr>
          <w:rFonts w:ascii="Times New Roman" w:hAnsi="Times New Roman" w:cs="Times New Roman"/>
          <w:sz w:val="20"/>
          <w:szCs w:val="20"/>
        </w:rPr>
        <w:fldChar w:fldCharType="separate"/>
      </w:r>
      <w:r w:rsidRPr="00363C0B">
        <w:rPr>
          <w:rFonts w:ascii="Times New Roman" w:hAnsi="Times New Roman" w:cs="Times New Roman"/>
          <w:noProof/>
          <w:sz w:val="20"/>
          <w:szCs w:val="20"/>
        </w:rPr>
        <w:t>[80]</w:t>
      </w:r>
      <w:r w:rsidRPr="00B46AC2">
        <w:rPr>
          <w:rFonts w:ascii="Times New Roman" w:hAnsi="Times New Roman" w:cs="Times New Roman"/>
          <w:sz w:val="20"/>
          <w:szCs w:val="20"/>
        </w:rPr>
        <w:fldChar w:fldCharType="end"/>
      </w:r>
      <w:r w:rsidRPr="00B46AC2">
        <w:rPr>
          <w:rFonts w:ascii="Times New Roman" w:hAnsi="Times New Roman" w:cs="Times New Roman"/>
          <w:sz w:val="20"/>
          <w:szCs w:val="20"/>
        </w:rPr>
        <w:t xml:space="preserve">. Bu bağlamda </w:t>
      </w:r>
      <w:r w:rsidRPr="00B46AC2">
        <w:rPr>
          <w:rFonts w:ascii="Times New Roman" w:hAnsi="Times New Roman" w:cs="Times New Roman"/>
          <w:sz w:val="20"/>
          <w:szCs w:val="20"/>
        </w:rPr>
        <w:fldChar w:fldCharType="begin" w:fldLock="1"/>
      </w:r>
      <w:r>
        <w:rPr>
          <w:rFonts w:ascii="Times New Roman" w:hAnsi="Times New Roman" w:cs="Times New Roman"/>
          <w:sz w:val="20"/>
          <w:szCs w:val="20"/>
        </w:rPr>
        <w:instrText>ADDIN CSL_CITATION {"citationItems":[{"id":"ITEM-1","itemData":{"DOI":"10.1016/j.comnet.2018.12.017","ISSN":"13891286","abstract":"The Internet of Things (IoT) has been recognized as a key driver of 5G wireless communications, with a projected 50 billion endpoints by 2020 ranging from connected temperature sensors to unmanned aerial vehicles. The long term success of IoT is tied to its pervasiveness, an area where the heterogeneous connectivity solutions of today fall short by a large margin. The true potential of IoT can only be realized when it is augmented with a ubiquitous connectivity platform capable of functioning even in the most remote of locations. In this paper, a novel cyber-physical system spanning ground, air, and space, called the Internet of Space Things/CubeSats (IoST) is introduced. Centered around CubeSats, IoST is envisioned as a means to achieving global connectivity at low costs, which is further bolstered by the use of Software-Defined Networking and Network Function Virtualization which provide fine-grained control over the system hardware, improve network resource utilization, and simplify network management. In addition to a detailed component-level system description, novel solutions for tackling peculiarities of the space environment are also provided. Furthermore, the system's potential is showcased through a preliminary performance evaluation targeting key metrics such as latency and throughput.","author":[{"dropping-particle":"","family":"Akyildiz","given":"Ian F.","non-dropping-particle":"","parse-names":false,"suffix":""},{"dropping-particle":"","family":"Kak","given":"Ahan","non-dropping-particle":"","parse-names":false,"suffix":""}],"container-title":"Computer Networks","id":"ITEM-1","issue":"2019","issued":{"date-parts":[["2019"]]},"page":"134-149","publisher":"Elsevier B.V.","title":"The Internet of Space Things/CubeSats: A ubiquitous cyber-physical system for the connected world","type":"article-journal","volume":"150"},"uris":["http://www.mendeley.com/documents/?uuid=900b94ee-f316-4023-b97f-8ab84ed5247f"]}],"mendeley":{"formattedCitation":"[80]","plainTextFormattedCitation":"[80]","previouslyFormattedCitation":"(Akyildiz ve Kak, 2019)"},"properties":{"noteIndex":0},"schema":"https://github.com/citation-style-language/schema/raw/master/csl-citation.json"}</w:instrText>
      </w:r>
      <w:r w:rsidRPr="00B46AC2">
        <w:rPr>
          <w:rFonts w:ascii="Times New Roman" w:hAnsi="Times New Roman" w:cs="Times New Roman"/>
          <w:sz w:val="20"/>
          <w:szCs w:val="20"/>
        </w:rPr>
        <w:fldChar w:fldCharType="separate"/>
      </w:r>
      <w:r w:rsidRPr="00363C0B">
        <w:rPr>
          <w:rFonts w:ascii="Times New Roman" w:hAnsi="Times New Roman" w:cs="Times New Roman"/>
          <w:noProof/>
          <w:sz w:val="20"/>
          <w:szCs w:val="20"/>
        </w:rPr>
        <w:t>[80]</w:t>
      </w:r>
      <w:r w:rsidRPr="00B46AC2">
        <w:rPr>
          <w:rFonts w:ascii="Times New Roman" w:hAnsi="Times New Roman" w:cs="Times New Roman"/>
          <w:sz w:val="20"/>
          <w:szCs w:val="20"/>
        </w:rPr>
        <w:fldChar w:fldCharType="end"/>
      </w:r>
      <w:r w:rsidR="00ED0FF7">
        <w:rPr>
          <w:rFonts w:ascii="Times New Roman" w:hAnsi="Times New Roman" w:cs="Times New Roman"/>
          <w:sz w:val="20"/>
          <w:szCs w:val="20"/>
        </w:rPr>
        <w:t>’de</w:t>
      </w:r>
      <w:r w:rsidRPr="00B46AC2">
        <w:rPr>
          <w:rFonts w:ascii="Times New Roman" w:hAnsi="Times New Roman" w:cs="Times New Roman"/>
          <w:sz w:val="20"/>
          <w:szCs w:val="20"/>
        </w:rPr>
        <w:t xml:space="preserve"> yazarlar, hizmet olarak altyapı (IaaS) gibi servis modeli niteliğinde olan, altyapı operatörü ile hizmet sağlayıcısının ayrıldığı, ağ dilimleme sayesinde altyapı kiracıları arasında kaynak izolasyonunun sağlanabildiği, uygun maliyetli ve gelişmiş bir QoS deneyimi sunan bir başka paradigmayı, “Hizmet Olarak IoST” paradigmasını sunmayı hedeflemektedir.</w:t>
      </w:r>
    </w:p>
    <w:p w:rsidR="0086155A" w:rsidRDefault="0086155A" w:rsidP="0086155A">
      <w:pPr>
        <w:pStyle w:val="ListParagraph"/>
        <w:numPr>
          <w:ilvl w:val="0"/>
          <w:numId w:val="1"/>
        </w:numPr>
        <w:spacing w:line="240" w:lineRule="auto"/>
        <w:jc w:val="both"/>
        <w:rPr>
          <w:rFonts w:ascii="Times New Roman" w:hAnsi="Times New Roman" w:cs="Times New Roman"/>
          <w:b/>
          <w:sz w:val="24"/>
        </w:rPr>
      </w:pPr>
      <w:r>
        <w:rPr>
          <w:rFonts w:ascii="Times New Roman" w:hAnsi="Times New Roman" w:cs="Times New Roman"/>
          <w:b/>
          <w:sz w:val="24"/>
        </w:rPr>
        <w:t xml:space="preserve">İnsansız Hava Araçları (İHA) </w:t>
      </w:r>
    </w:p>
    <w:p w:rsidR="0086155A" w:rsidRDefault="0086155A" w:rsidP="0086155A">
      <w:pPr>
        <w:jc w:val="both"/>
        <w:rPr>
          <w:rFonts w:ascii="Times New Roman" w:hAnsi="Times New Roman" w:cs="Times New Roman"/>
          <w:sz w:val="20"/>
        </w:rPr>
      </w:pPr>
      <w:r>
        <w:rPr>
          <w:rFonts w:ascii="Times New Roman" w:hAnsi="Times New Roman" w:cs="Times New Roman"/>
          <w:sz w:val="20"/>
        </w:rPr>
        <w:tab/>
        <w:t>Yakın gelecekte devasa hacimlere ulaşacağı tahmin edilen bağlı cihaz sayısı kaynaklı yükün ve özellikle kırsal kesimlerde söz konusu olan yaygınlık probleminin etkin yöntemler kullanılarak aşılması gerekmektedir. Bu gibi problemlerin çözümünde insansız hava araçları (İHA) ile 6G teknolojisi organizasyonunun kilit rol oynayacağı tahmin edilmektedir. Döner kanatlı ya da sabit kanatlı olabilen İHA’lar, çeşitli uygulamaların daha geniş alanlara yayılabilmesi, altyapı maliyetlerinin düşürülmesi ve ağ verimliliğinin arttırılması gibi konularda çeşitli fırsatlar sunmaktadır.</w:t>
      </w:r>
    </w:p>
    <w:p w:rsidR="0086155A" w:rsidRDefault="0086155A" w:rsidP="0086155A">
      <w:pPr>
        <w:jc w:val="both"/>
        <w:rPr>
          <w:rFonts w:ascii="Times New Roman" w:hAnsi="Times New Roman" w:cs="Times New Roman"/>
          <w:sz w:val="20"/>
        </w:rPr>
      </w:pPr>
      <w:r>
        <w:rPr>
          <w:rFonts w:ascii="Times New Roman" w:hAnsi="Times New Roman" w:cs="Times New Roman"/>
          <w:sz w:val="20"/>
        </w:rPr>
        <w:tab/>
        <w:t xml:space="preserve"> Bölüm IX’da uzay bölümünün öğesi olan İHA’lar havadan erişim ağını ve karasal uzay entegrasyonunu sağlamaktadır; bu paragraf boyunca İHA kısaltması döner kanatlı İHA’lar için kullanılmaktadır. Yer bölümündeki IoT algılayıcılar gibi çeşitli cihazlar İHA’lara erişerek veri transferi için gerekli bağlantıyı kurar.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jiot.2020.3021255","ISSN":"2327-4662","author":[{"dropping-particle":"","family":"Jia","given":"Ziye","non-dropping-particle":"","parse-names":false,"suffix":""},{"dropping-particle":"","family":"Sheng","given":"Min","non-dropping-particle":"","parse-names":false,"suffix":""},{"dropping-particle":"","family":"Li","given":"Jiandong","non-dropping-particle":"","parse-names":false,"suffix":""},{"dropping-particle":"","family":"Niyato","given":"Dusit","non-dropping-particle":"","parse-names":false,"suffix":""},{"dropping-particle":"","family":"Han","given":"Zhu","non-dropping-particle":"","parse-names":false,"suffix":""}],"container-title":"IEEE Internet of Things Journal","id":"ITEM-1","issue":"c","issued":{"date-parts":[["2020"]]},"page":"1-1","title":"LEO Satellite-Assisted UAV: Joint Trajectory and Data Collection for Internet of Remote Things in 6G Aerial Access Networks","type":"article-journal","volume":"4662"},"uris":["http://www.mendeley.com/documents/?uuid=fbd0b27e-b2a7-430f-8d78-d4018ed3b721"]}],"mendeley":{"formattedCitation":"[81]","plainTextFormattedCitation":"[81]","previouslyFormattedCitation":"(Jia &lt;i&gt;vd.&lt;/i&gt;, 2020)"},"properties":{"noteIndex":0},"schema":"https://github.com/citation-style-language/schema/raw/master/csl-citation.json"}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[81]</w:t>
      </w:r>
      <w:r>
        <w:rPr>
          <w:rFonts w:ascii="Times New Roman" w:hAnsi="Times New Roman" w:cs="Times New Roman"/>
          <w:sz w:val="20"/>
        </w:rPr>
        <w:fldChar w:fldCharType="end"/>
      </w:r>
      <w:r>
        <w:rPr>
          <w:rFonts w:ascii="Times New Roman" w:hAnsi="Times New Roman" w:cs="Times New Roman"/>
          <w:sz w:val="20"/>
        </w:rPr>
        <w:t>’de önerilen sistemde amaçları toplanan verilerin yeryüzündeki bir istasyona aktarılması olan iki farklı iletim modu açıklanmaktadır. Taşıma-saklama modu gecikmeye toleranslı olan çevre algılama verileri gibi verileri iletmeye uygunken uydu ağı röle modu ise gecikmeye duyarlı olan afetle ilgili acil durum verileri gibi verileri iletmeye uygundur. Taşıma-saklama modunda söz konusu olan gecikmeye toleranslı veriler İHA tarafından toplanır, depolanır ve hedef yer istasyonuna kadar taşınır. Hedef istasyona varan İHA, taşıdığı veriyi optik kablolar aracılığı ile veri işleme merkezine iletir. Uydu ağı röle modunda söz konusu olan gecikmeye duyarlı veriler de taşıma-saklama modunda olduğu gibi İHA tarafından toplanır. Fakat toplanan bu veriler LEO uydularınca oluşturulmuş ve yeryüzündeki istasyon ile düşük gecikmeli iletişim kurabilen LEO uydu ağı tarafından yer istasyonuna, oradan da optik kablolar aracılığı ile veri işleme merkezine iletilir. Öte yandan veri iletimi ve İHA’nın hareketi sebebiyle ortaya çıkan enerji maliyetlerinin de araştırılması gerekmektedir.</w:t>
      </w:r>
    </w:p>
    <w:p w:rsidR="0086155A" w:rsidRDefault="0086155A" w:rsidP="0086155A">
      <w:pPr>
        <w:jc w:val="both"/>
        <w:rPr>
          <w:rFonts w:ascii="Times New Roman" w:hAnsi="Times New Roman" w:cs="Times New Roman"/>
          <w:sz w:val="20"/>
        </w:rPr>
      </w:pPr>
      <w:r>
        <w:rPr>
          <w:rFonts w:ascii="Times New Roman" w:hAnsi="Times New Roman" w:cs="Times New Roman"/>
          <w:sz w:val="20"/>
        </w:rPr>
        <w:tab/>
        <w:t xml:space="preserve">6G teknolojisi, yakın gelecekte milyonlarca IoT cihazının çok yüksek hızlarda ve düşük gecikme sürelerinde iletişim kuracağı bir yapıya ev sahipliği yapacaktır. Vaat edilen yüksek hız, ortam koşullarından ve mesafeden oldukça etkilenen yüksek frekanslarla mümkün olmaktadır. Ortam koşulları ve mesafe dezavantajının üstesinden gelmek IoT dâhilinde birkaç şekilde mümkün olabilir. Birim alana düşen IoT algılayıcı sayısı arttırılarak algılayıcılar arasındaki mesafe düşürülebilir ya da güç tüketiminde gerçekleşecek artış kabullenilerek algılayıcılar arasındaki mesafe arttırılabilir. Cihaz sayısının artması toplam maliyeti </w:t>
      </w:r>
      <w:r>
        <w:rPr>
          <w:rFonts w:ascii="Times New Roman" w:hAnsi="Times New Roman" w:cs="Times New Roman"/>
          <w:sz w:val="20"/>
        </w:rPr>
        <w:lastRenderedPageBreak/>
        <w:t xml:space="preserve">arttırmaktadır. Bu nedenle toplu olarak üretilen algılayıcılarda hem maliyeti hem de enerji tüketimini düşürmek için GPS modülleri dâhil edilmemektedir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jiot.2020.3032347","ISSN":"2327-4662","author":[{"dropping-particle":"","family":"Kouroshnezhad","given":"Sahar","non-dropping-particle":"","parse-names":false,"suffix":""},{"dropping-particle":"","family":"Peiravi","given":"Ali","non-dropping-particle":"","parse-names":false,"suffix":""},{"dropping-particle":"","family":"Haghighi","given":"Mohammad Sayad","non-dropping-particle":"","parse-names":false,"suffix":""},{"dropping-particle":"","family":"jolfaei","given":"alireza","non-dropping-particle":"","parse-names":false,"suffix":""}],"container-title":"IEEE Internet of Things Journal","id":"ITEM-1","issue":"c","issued":{"date-parts":[["2020"]]},"page":"1-1","title":"Energy-Efficient Drone Trajectory Planning for the Localization of 6G-enabled IoT Devices","type":"article-journal","volume":"4662"},"uris":["http://www.mendeley.com/documents/?uuid=6aecf545-c9ec-4e01-ad6a-a8401d2fd7b0"]}],"mendeley":{"formattedCitation":"[82]","plainTextFormattedCitation":"[82]","previouslyFormattedCitation":"(Kouroshnezhad &lt;i&gt;vd.&lt;/i&gt;, 2020)"},"properties":{"noteIndex":0},"schema":"https://github.com/citation-style-language/schema/raw/master/csl-citation.json"}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[82]</w:t>
      </w:r>
      <w:r>
        <w:rPr>
          <w:rFonts w:ascii="Times New Roman" w:hAnsi="Times New Roman" w:cs="Times New Roman"/>
          <w:sz w:val="20"/>
        </w:rPr>
        <w:fldChar w:fldCharType="end"/>
      </w:r>
      <w:r>
        <w:rPr>
          <w:rFonts w:ascii="Times New Roman" w:hAnsi="Times New Roman" w:cs="Times New Roman"/>
          <w:sz w:val="20"/>
        </w:rPr>
        <w:t xml:space="preserve">. Buna karşın iletim gücünün ayarlanmasından topoloji kontrolüne kadar birçok uygulamada konum bilgisinin gerektiğini belirtmektedir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jiot.2020.3032347","ISSN":"2327-4662","author":[{"dropping-particle":"","family":"Kouroshnezhad","given":"Sahar","non-dropping-particle":"","parse-names":false,"suffix":""},{"dropping-particle":"","family":"Peiravi","given":"Ali","non-dropping-particle":"","parse-names":false,"suffix":""},{"dropping-particle":"","family":"Haghighi","given":"Mohammad Sayad","non-dropping-particle":"","parse-names":false,"suffix":""},{"dropping-particle":"","family":"jolfaei","given":"alireza","non-dropping-particle":"","parse-names":false,"suffix":""}],"container-title":"IEEE Internet of Things Journal","id":"ITEM-1","issue":"c","issued":{"date-parts":[["2020"]]},"page":"1-1","title":"Energy-Efficient Drone Trajectory Planning for the Localization of 6G-enabled IoT Devices","type":"article-journal","volume":"4662"},"uris":["http://www.mendeley.com/documents/?uuid=6aecf545-c9ec-4e01-ad6a-a8401d2fd7b0"]}],"mendeley":{"formattedCitation":"[82]","plainTextFormattedCitation":"[82]","previouslyFormattedCitation":"(Kouroshnezhad &lt;i&gt;vd.&lt;/i&gt;, 2020)"},"properties":{"noteIndex":0},"schema":"https://github.com/citation-style-language/schema/raw/master/csl-citation.json"}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[82]</w:t>
      </w:r>
      <w:r>
        <w:rPr>
          <w:rFonts w:ascii="Times New Roman" w:hAnsi="Times New Roman" w:cs="Times New Roman"/>
          <w:sz w:val="20"/>
        </w:rPr>
        <w:fldChar w:fldCharType="end"/>
      </w:r>
      <w:r>
        <w:rPr>
          <w:rFonts w:ascii="Times New Roman" w:hAnsi="Times New Roman" w:cs="Times New Roman"/>
          <w:sz w:val="20"/>
        </w:rPr>
        <w:t xml:space="preserve">.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jiot.2020.3032347","ISSN":"2327-4662","author":[{"dropping-particle":"","family":"Kouroshnezhad","given":"Sahar","non-dropping-particle":"","parse-names":false,"suffix":""},{"dropping-particle":"","family":"Peiravi","given":"Ali","non-dropping-particle":"","parse-names":false,"suffix":""},{"dropping-particle":"","family":"Haghighi","given":"Mohammad Sayad","non-dropping-particle":"","parse-names":false,"suffix":""},{"dropping-particle":"","family":"jolfaei","given":"alireza","non-dropping-particle":"","parse-names":false,"suffix":""}],"container-title":"IEEE Internet of Things Journal","id":"ITEM-1","issue":"c","issued":{"date-parts":[["2020"]]},"page":"1-1","title":"Energy-Efficient Drone Trajectory Planning for the Localization of 6G-enabled IoT Devices","type":"article-journal","volume":"4662"},"uris":["http://www.mendeley.com/documents/?uuid=6aecf545-c9ec-4e01-ad6a-a8401d2fd7b0"]}],"mendeley":{"formattedCitation":"[82]","plainTextFormattedCitation":"[82]","previouslyFormattedCitation":"(Kouroshnezhad &lt;i&gt;vd.&lt;/i&gt;, 2020)"},"properties":{"noteIndex":0},"schema":"https://github.com/citation-style-language/schema/raw/master/csl-citation.json"}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[82]</w:t>
      </w:r>
      <w:r>
        <w:rPr>
          <w:rFonts w:ascii="Times New Roman" w:hAnsi="Times New Roman" w:cs="Times New Roman"/>
          <w:sz w:val="20"/>
        </w:rPr>
        <w:fldChar w:fldCharType="end"/>
      </w:r>
      <w:r>
        <w:rPr>
          <w:rFonts w:ascii="Times New Roman" w:hAnsi="Times New Roman" w:cs="Times New Roman"/>
          <w:sz w:val="20"/>
        </w:rPr>
        <w:t>’de araştırmacılar, döner kanatlı İHA’nın, algılayıcıların bulunduğu bölge üzerinde uçuş yaparak her bir IoT algılayıcısı için doğrusal olmayan en az üç noktada ölçüm yaptığı, yapılan ölçümler ile algılayıcının yerinin tahmin edildiği, GPS modülüne ihtiyaç duyulmayan bir model önermektedir. Yarı-Dinamik Mobil Sabitleme Kılavuzu (SEDMAG) adlı modelde, derinlik öncelikli ağaçlar (DFT) kullanılarak en kısa yol algoritması ile ağın optimum ziyaret sırası belirlenmektedir. Bu sayede, örneğin taşıma-saklama modunda çalışan bir İHA’nın enerji tüketimi açısından olabilecek en verimli rota üzerinde verileri toplaması ve yer istasyonuna ulaştırması sağlanabilir.</w:t>
      </w:r>
    </w:p>
    <w:p w:rsidR="0086155A" w:rsidRDefault="0086155A" w:rsidP="0086155A">
      <w:pPr>
        <w:jc w:val="both"/>
        <w:rPr>
          <w:rFonts w:ascii="Times New Roman" w:hAnsi="Times New Roman" w:cs="Times New Roman"/>
          <w:sz w:val="20"/>
        </w:rPr>
      </w:pPr>
      <w:r>
        <w:rPr>
          <w:rFonts w:ascii="Times New Roman" w:hAnsi="Times New Roman" w:cs="Times New Roman"/>
          <w:sz w:val="20"/>
        </w:rPr>
        <w:tab/>
        <w:t xml:space="preserve">IoT algılayıcıları ile doğrudan organize olmayı hedefleyen İHA uygulamalarından farklı olarak, İHA’ların çeşitli duyusal verileri toplamak için hava araçları olarak çalıştıkları ve topladıkları verileri mevcut hücresel ağı da kullanarak hedefe ulaştırdıkları uygulamalar da araştırılmaktadır. Algılama yetkinliğine sahip bu İHA’lar baz istasyonları, karasal kullanıcı cihazları ve komşu İHA’lar ile iletişim kurabilmektedir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{"citationItems":[{"id":"ITEM-1","itemData":{"DOI":"10.1109/TVT.2017.2753280","ISSN":"00189545","abstract":"Device-to-device (D2D)-enabled wireless networks are becoming increasingly popular. However, in remote, rural, and disaster affected areas, it is difficult to construct such wireless networks due to the unavailability or inadequacy of cellular infrastructures. Unmanned aerial vehicles (UAVs) can be a good candidate to promptly construct the D2D-enabled wireless network. However, the assignment of the radio channels of the nodes (i.e., UAVs and user terminals) is challenging due to the availability of only a limited number of orthogonal channels and the interference issue resulted from using arbitrary channels. Furthermore, the dynamic topology and high mobility of nodes in such a combined UAV and D2D-based network make conventional channel assignment (CA) algorithm no longer suitable. In this paper, we formally address this problem, and demonstrate how partially overlapping channels (POCs) and game theory can be exploited to alleviate the problem. In this vein, we propose a distributed anticoordination game based POC assignment algorithm referred to as AC-POCA. In our proposed AC-POCA, the nodes use only local information to play the game, and reach a steady state, uniqueness of which is verified through analysis. Also, the upper bound of AC-POCA (i.e., price of anarchy) is analytically evaluated, which is corroborated by simulation results. In addition, simulation results demonstrate the effectiveness of AC-POCA in terms of good throughput and low signaling overhead in a dynamic environment.","author":[{"dropping-particle":"","family":"Tang","given":"Fengxiao","non-dropping-particle":"","parse-names":false,"suffix":""},{"dropping-particle":"","family":"Fadlullah","given":"Zubair Md","non-dropping-particle":"","parse-names":false,"suffix":""},{"dropping-particle":"","family":"Kato","given":"Nei","non-dropping-particle":"","parse-names":false,"suffix":""},{"dropping-particle":"","family":"Ono","given":"Fumie","non-dropping-particle":"","parse-names":false,"suffix":""},{"dropping-particle":"","family":"Miura","given":"Ryu","non-dropping-particle":"","parse-names":false,"suffix":""}],"container-title":"IEEE Transactions on Vehicular Technology","id":"ITEM-1","issue":"2","issued":{"date-parts":[["2018"]]},"page":"1672-1683","publisher":"IEEE","title":"AC-POCA: Anticoordination Game Based Partially Overlapping Channels Assignment in Combined UAV and D2D-Based Networks","type":"article-journal","volume":"67"},"uris":["http://www.mendeley.com/documents/?uuid=7be9552d-0696-45f9-b149-7c65cdebf700"]}],"mendeley":{"formattedCitation":"[83]","plainTextFormattedCitation":"[83]","previouslyFormattedCitation":"(Tang &lt;i&gt;vd.&lt;/i&gt;, 2018)"},"properties":{"noteIndex":0},"schema":"https://github.com/citation-style-language/schema/raw/master/csl-citation.json"}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[83]</w:t>
      </w:r>
      <w:r>
        <w:rPr>
          <w:rFonts w:ascii="Times New Roman" w:hAnsi="Times New Roman" w:cs="Times New Roman"/>
          <w:sz w:val="20"/>
        </w:rPr>
        <w:fldChar w:fldCharType="end"/>
      </w:r>
      <w:r>
        <w:rPr>
          <w:rFonts w:ascii="Times New Roman" w:hAnsi="Times New Roman" w:cs="Times New Roman"/>
          <w:sz w:val="20"/>
        </w:rPr>
        <w:t xml:space="preserve">.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{"citationItems":[{"id":"ITEM-1","itemData":{"DOI":"10.1109/TVT.2020.2984624","ISSN":"19399359","abstract":"In this paper, we consider an Internet of unmanned aerial vehicles (UAVs) over cellular networks, where UAVs work as aerial users to collect various sensory data, and send the collected data to their transmission destinations over cellular links. Unlike the terrestrial users in the conventional cellular networks, different UAVs have various communication requirements due to their sensing applications, and a more flexible communication framework is in demand. To tackle this problem, we propose a UAV-to-Everything (U2X) networking, which enables the UAVs to adjust their communication modes full dimensionally according to the requirements of their sensing applications. In this article, we first introduce the concept of U2X communications, and elaborate on its three communication modes. Afterwards, we discuss the key techniques of the U2X communications, including joint sensing and transmission protocol, UAV trajectory design, and radio resource management. A reinforcement learning-based mathematical framework for U2X communications is then proposed. Finally, the extensions of the U2X communications are presented.","author":[{"dropping-particle":"","family":"Zhang","given":"Shuhang","non-dropping-particle":"","parse-names":false,"suffix":""},{"dropping-particle":"","family":"Zhang","given":"Hongliang","non-dropping-particle":"","parse-names":false,"suffix":""},{"dropping-particle":"","family":"Song","given":"Lingyang","non-dropping-particle":"","parse-names":false,"suffix":""}],"container-title":"IEEE Transactions on Vehicular Technology","id":"ITEM-1","issue":"6","issued":{"date-parts":[["2020"]]},"page":"6592-6602","publisher":"IEEE","title":"Beyond D2D: Full Dimension UAV-to-Everything Communications in 6G","type":"article-journal","volume":"69"},"uris":["http://www.mendeley.com/documents/?uuid=5a67b836-2ae5-42f7-9027-3f1b424091ba"]}],"mendeley":{"formattedCitation":"[84]","plainTextFormattedCitation":"[84]","previouslyFormattedCitation":"(Zhang, Zhang ve Song, 2020)"},"properties":{"noteIndex":0},"schema":"https://github.com/citation-style-language/schema/raw/master/csl-citation.json"}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[84]</w:t>
      </w:r>
      <w:r>
        <w:rPr>
          <w:rFonts w:ascii="Times New Roman" w:hAnsi="Times New Roman" w:cs="Times New Roman"/>
          <w:sz w:val="20"/>
        </w:rPr>
        <w:fldChar w:fldCharType="end"/>
      </w:r>
      <w:r w:rsidR="00F62594">
        <w:rPr>
          <w:rFonts w:ascii="Times New Roman" w:hAnsi="Times New Roman" w:cs="Times New Roman"/>
          <w:sz w:val="20"/>
        </w:rPr>
        <w:t>’t</w:t>
      </w:r>
      <w:r>
        <w:rPr>
          <w:rFonts w:ascii="Times New Roman" w:hAnsi="Times New Roman" w:cs="Times New Roman"/>
          <w:sz w:val="20"/>
        </w:rPr>
        <w:t>e araştırmacılar algılayıcı İHA’ların çeşitli iletişim gereksinimlerini karşılayacak İHA’dan Ağa (U2N), İHA’dan İHA’ya (U2U) ve İHA’dan Cihaza (U2D) iletişim modlarının tamamını kapsayan İHA’dan Her Şeye (U2X) ağ iletişimini önermektedir. U2N iletişimde İHA ya da İHA’lar baz istasyonu ile, yüksek hızlı ve düşük gecikmeli veri iletimini yüksek güvenilirlikte sağlayabilir. Özellikle büyük miktarda veri toplanmasını gerektiren uygulamalarda gereklidir. U2U iletişimde İHA, hali hazırda hücresel ve U2N iletişimi kurmuş olan başka İHA’lar ile iletişim kurar. Komşu İHA’lara doğru her yönde veri yayınlanması sayesinde verimli bir bilgi yayılımına zemin sağlanmış ve düşük gecikmeli, yüksek servis kaliteli bir iletişim kurulmuş olur. U2D iletişimde ise hücresel ve U2N iletişimi kurmuş olan İHA’ya bağlı bir kullanıcı cihazı ile iletişim kurmaktadır. Bu senaryoda ön uçtaki cihaz veriyi baz istasyonundan değil baz istasyonuyla iletişimde olan bir İHA’dan alır. Bu sayede spektrum kaynakları bir miktar korunuyorken gecikme de azaltılmış olur. Ek olarak U2X ağ iletişiminde hücresel iletişimin aksine hareketli olan İHA’lar algılama performansını arttırmak adına hücre sınırlarına/kenarlarına doğru bir miktar hareket edebilmektedir.</w:t>
      </w:r>
    </w:p>
    <w:p w:rsidR="0086155A" w:rsidRPr="00516762"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t xml:space="preserve">Görüldüğü üzere İHA’lar, 6G teknolojisinin daha geniş alanlara yayılabilmesi, altyapı maliyetlerinin düşürülmesi ve ağ verimliliğinin arttırılması gibi noktalarda önemli roller üstlenmektedir. Bunun ötesinde 6G’nin avantajlarından faydalanan ve gelişmiş algılama yetkinliğine sahip olan İHA’lar afet yönetimi gibi kritik operasyonlarda da gelecek vadetmektedir.  İHA’lar toplayacakları yapısal ve çevresel izleme verilerinin analizi sayesinde, öngörülebilir felaketler için erken uyarı </w:t>
      </w:r>
      <w:r>
        <w:rPr>
          <w:rFonts w:ascii="Times New Roman" w:hAnsi="Times New Roman" w:cs="Times New Roman"/>
          <w:sz w:val="20"/>
        </w:rPr>
        <w:lastRenderedPageBreak/>
        <w:t xml:space="preserve">sistemleri oluşturabilir, afet sonrasında lojistik ve tahliye desteğinin konuşlandırılacağı konumları belirleyebilir, arama kurtarma çalışmalarına dolaylı şekilde yardım edebilir ve hasarlı iletişim altyapısına bir alternatif olarak hizmet verebilir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{"citationItems":[{"id":"ITEM-1","itemData":{"DOI":"10.1109/MPRV.2017.11","ISSN":"15361268","abstract":"This article presents a vision for future unmanned aerial vehicles (UAV)-assisted disaster management, considering the holistic functions of disaster prediction, assessment, and response. Here, UAVs not only survey the affected area but also assist in establishing vital wireless communication links between the survivors and nearest available cellular infrastructure. A perspective of different classes of geophysical, climate-induced, and meteorological disasters based on the extent of interaction between the UAV and terrestrially deployed wireless sensors is presented in this work, with suitable network architectures designed for each of these cases. The authors outline unique research challenges and possible solutions for maintaining connected aerial meshes for handoff between UAVs and for systems-specific, security-and energy-related issues. This article is part of a special issue on drones.","author":[{"dropping-particle":"","family":"Erdelj","given":"Milan","non-dropping-particle":"","parse-names":false,"suffix":""},{"dropping-particle":"","family":"Natalizio","given":"Enrico","non-dropping-particle":"","parse-names":false,"suffix":""},{"dropping-particle":"","family":"Chowdhury","given":"Kaushik R.","non-dropping-particle":"","parse-names":false,"suffix":""},{"dropping-particle":"","family":"Akyildiz","given":"Ian F.","non-dropping-particle":"","parse-names":false,"suffix":""}],"container-title":"IEEE Pervasive Computing","id":"ITEM-1","issue":"1","issued":{"date-parts":[["2017"]]},"page":"24-32","publisher":"IEEE","title":"Help from the Sky: Leveraging UAVs for Disaster Management","type":"article-journal","volume":"16"},"uris":["http://www.mendeley.com/documents/?uuid=61f04795-85e1-4d4c-ae40-393678f7a225"]}],"mendeley":{"formattedCitation":"[85]","plainTextFormattedCitation":"[85]","previouslyFormattedCitation":"(Erdelj &lt;i&gt;vd.&lt;/i&gt;, 2017)"},"properties":{"noteIndex":0},"schema":"https://github.com/citation-style-language/schema/raw/master/csl-citation.json"}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[85]</w:t>
      </w:r>
      <w:r>
        <w:rPr>
          <w:rFonts w:ascii="Times New Roman" w:hAnsi="Times New Roman" w:cs="Times New Roman"/>
          <w:sz w:val="20"/>
        </w:rPr>
        <w:fldChar w:fldCharType="end"/>
      </w:r>
      <w:r>
        <w:rPr>
          <w:rFonts w:ascii="Times New Roman" w:hAnsi="Times New Roman" w:cs="Times New Roman"/>
          <w:sz w:val="20"/>
        </w:rPr>
        <w:t>. Afet bölgesinin tepeden görüntülenmesi de dâhil olmak üzere İHA’lar tarafından elde edilebilecek bu veriler öngörülebilir afetler için önlem alınmasını sağlarken öngörülemez afetlerde ise afet mağdurlarının kurtarılmasında oldukça yardımcı olacaktır.</w:t>
      </w:r>
    </w:p>
    <w:p w:rsidR="0086155A" w:rsidRDefault="0086155A" w:rsidP="0086155A">
      <w:pPr>
        <w:pStyle w:val="ListParagraph"/>
        <w:numPr>
          <w:ilvl w:val="0"/>
          <w:numId w:val="1"/>
        </w:numPr>
        <w:spacing w:line="240" w:lineRule="auto"/>
        <w:jc w:val="both"/>
        <w:rPr>
          <w:rFonts w:ascii="Times New Roman" w:hAnsi="Times New Roman" w:cs="Times New Roman"/>
          <w:b/>
          <w:sz w:val="24"/>
        </w:rPr>
      </w:pPr>
      <w:r>
        <w:rPr>
          <w:rFonts w:ascii="Times New Roman" w:hAnsi="Times New Roman" w:cs="Times New Roman"/>
          <w:b/>
          <w:sz w:val="24"/>
        </w:rPr>
        <w:t>7G ve Ötesi</w:t>
      </w:r>
    </w:p>
    <w:p w:rsidR="0086155A" w:rsidRDefault="0086155A" w:rsidP="0086155A">
      <w:pPr>
        <w:jc w:val="both"/>
        <w:rPr>
          <w:rFonts w:ascii="Times New Roman" w:hAnsi="Times New Roman" w:cs="Times New Roman"/>
          <w:sz w:val="20"/>
        </w:rPr>
      </w:pPr>
      <w:r>
        <w:rPr>
          <w:rFonts w:ascii="Times New Roman" w:hAnsi="Times New Roman" w:cs="Times New Roman"/>
          <w:sz w:val="20"/>
        </w:rPr>
        <w:tab/>
        <w:t xml:space="preserve">Geçtiğimiz yıllarda 6G teknolojisinin ötesi, genel olarak 6G ile yaygınlaşacak olan küresel kapsamanın çeşitli uydu işlevleriyle bütünleşmesi olarak öngörülmüştür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{"citationItems":[{"id":"ITEM-1","itemData":{"DOI":"10.1109/ICCSN.2009.105","ISBN":"9780769535227","abstract":"The future of mobile wireless communication networks will be experienced several generations as which have been experienced. This kind of development will drive the researches of information technology in industrial area. In this paper, we predict the future generations of mobile wireless communication networks including 4th, 5th, 6th and 7th generations. The main objective of this paper is to propose a technical frame for industry in the future. Thus, this paper is focused on the specification of future generations of wireless mobile communication networks. © 2009 IEEE.","author":[{"dropping-particle":"","family":"Li","given":"Xichun","non-dropping-particle":"","parse-names":false,"suffix":""},{"dropping-particle":"","family":"Gani","given":"Abudulla","non-dropping-particle":"","parse-names":false,"suffix":""},{"dropping-particle":"","family":"Salleh","given":"Rosli","non-dropping-particle":"","parse-names":false,"suffix":""},{"dropping-particle":"","family":"Zakaria","given":"Omar","non-dropping-particle":"","parse-names":false,"suffix":""}],"container-title":"Proceedings of the 2009 International Conference on Communication Software and Networks, ICCSN 2009","id":"ITEM-1","issued":{"date-parts":[["2009"]]},"page":"554-557","publisher":"IEEE","title":"The future of mobile wireless communication networks","type":"article-journal"},"uris":["http://www.mendeley.com/documents/?uuid=0d9ec347-76c2-456c-b638-5f21e3dabc8a"]},{"id":"ITEM-2","itemData":{"abstract":"6G Internet is a company with a mission to connect people. While we are succeeding at establishing the UK's fastest wireless broadband connection on a national level, we have our roots firmly placed in the north west of England-a region of innovation and collaboration.Many years ago, Blackburn and Darwen formed one of the key areas of the Industrial Revolution and its history continues to positively shape its future. Few locations are as receptive to new ideas, cultures and ways of doing business.Nobody knows this better than The Hive Network.At 6G Internet, we are proud to be a part of the local business community and genuinely believe that our product is essential to casting that net even wider.In this digital age, a fast, secure and scalable internet connection has evolved from being a luxury to an essential. Unfortunately, the traditional, national providers have shunned the community, delaying or cancelling much needed infrastructure overhauls, leaving Blackburn and Darwen with a muted digital presence.6G's revolutionary radio-style Air Fiber technology uses masts and transceivers on tall buildings and even lamp posts to create a local network capable of delivering phenomenal speeds instead of disappointing averages.With our headquarters and core network anchored faithfully in the north west,6G's converged network provides locals with a truly all-in-one solution: uploads,downloads, superfast broadband, multiple line telephones, CCTV monitoring,video conferencing-every telecommunications requirement your business needs is catered for with 6G.The whole idea of 6G aligns perfectly with The Hive Network's own goals:to strengthen a local network so it can reach out and continue to grow. Our aim is to empower the community with world class broadband capabilities, establishing a future-proof groundwork for new ideas and opportunities to build on. The Communications Revolution starts here.","author":[{"dropping-particle":"","family":"Khutey","given":"Rukmani","non-dropping-particle":"","parse-names":false,"suffix":""},{"dropping-particle":"","family":"Rana","given":"Ghankuntla","non-dropping-particle":"","parse-names":false,"suffix":""},{"dropping-particle":"","family":"Dewangan","given":"Vijay","non-dropping-particle":"","parse-names":false,"suffix":""},{"dropping-particle":"","family":"Tiwari","given":"Anil","non-dropping-particle":"","parse-names":false,"suffix":""},{"dropping-particle":"","family":"Dewamngan","given":"Adarsh","non-dropping-particle":"","parse-names":false,"suffix":""}],"container-title":"International Journal of Electrical and Electronics Research","id":"ITEM-2","issue":"2","issued":{"date-parts":[["2015"]]},"page":"583-585","title":"Future of Wireless Technology 6G &amp; 7G","type":"article-journal","volume":"3"},"uris":["http://www.mendeley.com/documents/?uuid=db206be9-771c-48a8-858d-724b3598691d"]}],"mendeley":{"formattedCitation":"[86], [87]","plainTextFormattedCitation":"[86], [87]","previouslyFormattedCitation":"(Li &lt;i&gt;vd.&lt;/i&gt;, 2009; Khutey &lt;i&gt;vd.&lt;/i&gt;, 2015)"},"properties":{"noteIndex":0},"schema":"https://github.com/citation-style-language/schema/raw/master/csl-citation.json"}</w:instrText>
      </w:r>
      <w:r>
        <w:rPr>
          <w:rFonts w:ascii="Times New Roman" w:hAnsi="Times New Roman" w:cs="Times New Roman"/>
          <w:sz w:val="20"/>
        </w:rPr>
        <w:fldChar w:fldCharType="separate"/>
      </w:r>
      <w:r w:rsidR="00F62594">
        <w:rPr>
          <w:rFonts w:ascii="Times New Roman" w:hAnsi="Times New Roman" w:cs="Times New Roman"/>
          <w:noProof/>
          <w:sz w:val="20"/>
        </w:rPr>
        <w:t xml:space="preserve">[86, </w:t>
      </w:r>
      <w:r w:rsidRPr="00363C0B">
        <w:rPr>
          <w:rFonts w:ascii="Times New Roman" w:hAnsi="Times New Roman" w:cs="Times New Roman"/>
          <w:noProof/>
          <w:sz w:val="20"/>
        </w:rPr>
        <w:t>87]</w:t>
      </w:r>
      <w:r>
        <w:rPr>
          <w:rFonts w:ascii="Times New Roman" w:hAnsi="Times New Roman" w:cs="Times New Roman"/>
          <w:sz w:val="20"/>
        </w:rPr>
        <w:fldChar w:fldCharType="end"/>
      </w:r>
      <w:r>
        <w:rPr>
          <w:rFonts w:ascii="Times New Roman" w:hAnsi="Times New Roman" w:cs="Times New Roman"/>
          <w:sz w:val="20"/>
        </w:rPr>
        <w:t xml:space="preserve">. Buna karşın henüz 5G çalışmalarının devam ettiği günümüzde Amazon’un “Project Kuiper” ve SpaceX’in “Starlink” projeleri, öngörülerin ötesine geçmenin mümkün olabileceği yönünde umut vadetmektedir. 7G teknolojisine yönelik beklentiler, Bölüm IX ve Bölüm X’da da görüldüğü üzere 6G teknolojisine atfedilmiş olup 7G ve ötesi için ise yeni bir vizyon ortaya koyulmuştur. </w:t>
      </w:r>
    </w:p>
    <w:p w:rsidR="0086155A" w:rsidRPr="008774D0" w:rsidRDefault="0086155A" w:rsidP="0086155A">
      <w:pPr>
        <w:jc w:val="both"/>
        <w:rPr>
          <w:rFonts w:ascii="Times New Roman" w:hAnsi="Times New Roman" w:cs="Times New Roman"/>
          <w:sz w:val="20"/>
        </w:rPr>
      </w:pPr>
      <w:r>
        <w:rPr>
          <w:rFonts w:ascii="Times New Roman" w:hAnsi="Times New Roman" w:cs="Times New Roman"/>
          <w:sz w:val="20"/>
        </w:rPr>
        <w:tab/>
        <w:t>IoT kavramının özelleşmiş cihaz ve uygulamalarını barındıran Nano Nesnelerin İnterneti (IoNT)</w:t>
      </w:r>
      <w:r>
        <w:rPr>
          <w:rFonts w:ascii="Times New Roman" w:hAnsi="Times New Roman" w:cs="Times New Roman"/>
          <w:color w:val="FF0000"/>
          <w:sz w:val="20"/>
        </w:rPr>
        <w:t xml:space="preserve"> </w:t>
      </w:r>
      <w:r>
        <w:rPr>
          <w:rFonts w:ascii="Times New Roman" w:hAnsi="Times New Roman" w:cs="Times New Roman"/>
          <w:sz w:val="20"/>
        </w:rPr>
        <w:t xml:space="preserve">7G ve ötesi için önemli bir araştırma konusudur. IoNT’nin çeşitli uygulamalarında çalışma ortamının </w:t>
      </w:r>
      <w:r w:rsidRPr="00631745">
        <w:rPr>
          <w:rFonts w:ascii="Times New Roman" w:hAnsi="Times New Roman" w:cs="Times New Roman"/>
          <w:sz w:val="20"/>
        </w:rPr>
        <w:t xml:space="preserve">dielektrik </w:t>
      </w:r>
      <w:r>
        <w:rPr>
          <w:rFonts w:ascii="Times New Roman" w:hAnsi="Times New Roman" w:cs="Times New Roman"/>
          <w:sz w:val="20"/>
        </w:rPr>
        <w:t xml:space="preserve">özellikleri ve molekül </w:t>
      </w:r>
      <w:r w:rsidRPr="00631745">
        <w:rPr>
          <w:rFonts w:ascii="Times New Roman" w:hAnsi="Times New Roman" w:cs="Times New Roman"/>
          <w:sz w:val="20"/>
        </w:rPr>
        <w:t>konsantrasyon</w:t>
      </w:r>
      <w:r>
        <w:rPr>
          <w:rFonts w:ascii="Times New Roman" w:hAnsi="Times New Roman" w:cs="Times New Roman"/>
          <w:sz w:val="20"/>
        </w:rPr>
        <w:t xml:space="preserve">u gibi etkenler sebebiyle elektromanyetik dalga kullanımı kısıtlı kalmakta; öyle ki nanometre ölçeğindeki bu cihazlarda klasik kablosuz iletişim daha farklı davranmaktadır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{"citationItems":[{"id":"ITEM-1","itemData":{"DOI":"10.1109/ACCESS.2020.3010896","ISSN":"21693536","abstract":"6G and beyond will fulfill the requirements of a fully connected world and provide ubiquitous wireless connectivity for all. Transformative solutions are expected to drive the surge for accommodating a rapidly growing number of intelligent devices and services. Major technological breakthroughs to achieve connectivity goals within 6G include: (i) a network operating at the THz band with much wider spectrum resources, (ii) intelligent communication environments that enable a wireless propagation environment with active signal transmission and reception, (iii) pervasive artificial intelligence, (iv) large-scale network automation, (v) an all-spectrum reconfigurable front-end for dynamic spectrum access, (vi) ambient backscatter communications for energy savings, (vii) the Internet of Space Things enabled by CubeSats and UAVs, and (viii) cell-free massive MIMO communication networks. In this roadmap paper, use cases for these enabling techniques as well as recent advancements on related topics are highlighted, and open problems with possible solutions are discussed, followed by a development timeline outlining the worldwide efforts in the realization of 6G. Going beyond 6G, promising early-stage technologies such as the Internet of NanoThings, the Internet of BioNanoThings, and quantum communications, which are expected to have a far-reaching impact on wireless communications, have also been discussed at length in this paper.","author":[{"dropping-particle":"","family":"Akyildiz","given":"Ian F.","non-dropping-particle":"","parse-names":false,"suffix":""},{"dropping-particle":"","family":"Kak","given":"Ahan","non-dropping-particle":"","parse-names":false,"suffix":""},{"dropping-particle":"","family":"Nie","given":"Shuai","non-dropping-particle":"","parse-names":false,"suffix":""}],"container-title":"IEEE Access","id":"ITEM-1","issued":{"date-parts":[["2020"]]},"note":"Roadmap olarak belirlendi ve giriş bölümü Türkçeleştirildi. İlişkili makalelerle de bağlanıp Türkçe makaleye yerleştirilmeye hazır hale geldi.","page":"133995-134030","title":"6G and Beyond: The Future of Wireless Communications Systems","type":"article-journal","volume":"8"},"uris":["http://www.mendeley.com/documents/?uuid=94392ae5-3986-44a6-b5c8-b6a3ada5b83e"]}],"mendeley":{"formattedCitation":"[13]","plainTextFormattedCitation":"[13]","previouslyFormattedCitation":"(Akyildiz, Kak ve Nie, 2020)"},"properties":{"noteIndex":0},"schema":"https://github.com/citation-style-language/schema/raw/master/csl-citation.json"}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[13]</w:t>
      </w:r>
      <w:r>
        <w:rPr>
          <w:rFonts w:ascii="Times New Roman" w:hAnsi="Times New Roman" w:cs="Times New Roman"/>
          <w:sz w:val="20"/>
        </w:rPr>
        <w:fldChar w:fldCharType="end"/>
      </w:r>
      <w:r>
        <w:rPr>
          <w:rFonts w:ascii="Times New Roman" w:hAnsi="Times New Roman" w:cs="Times New Roman"/>
          <w:sz w:val="20"/>
        </w:rPr>
        <w:t xml:space="preserve">. Nanoteknolojinin ve grafen tabanlı çözümlerin geliştirilmesiyle birlikte IoNT cihazları oldukça az enerji tüketen, algılama, işleme, depolama ve iletim görevlerini yerine getirebilen cihazlar olacaktır. IoNT ile son derece ilgili olan ve bilginin ortamın kimyasallar karakteristiğine modüle/demodüle edildiği, veri yollarının kimyasal reaksiyon zincirlerinden oluştuğu moleküller iletişimine </w:t>
      </w:r>
      <w:r>
        <w:rPr>
          <w:rFonts w:ascii="Times New Roman" w:hAnsi="Times New Roman" w:cs="Times New Roman"/>
          <w:sz w:val="20"/>
        </w:rPr>
        <w:fldChar w:fldCharType="begin" w:fldLock="1"/>
      </w:r>
      <w:r>
        <w:rPr>
          <w:rFonts w:ascii="Times New Roman" w:hAnsi="Times New Roman" w:cs="Times New Roman"/>
          <w:sz w:val="20"/>
        </w:rPr>
        <w:instrText>ADDIN CSL_CITATION {"citationItems":[{"id":"ITEM-1","itemData":{"DOI":"10.1109/MCOM.2015.7060516","ISSN":"1558-1896 VO  - 53","abstract":"The Internet of Things (IoT) has become an important research topic in the last decade, where things refer to interconnected machines and objects with embedded computing capabilities employed to extend the Internet to many application domains. While research and development continue for general IoT devices, there are many application domains where very tiny, concealable, and non-intrusive Things are needed. The properties of recently studied nanomaterials, such as graphene, have inspired the concept of Internet of NanoThings (IoNT), based on the interconnection of nanoscale devices. Despite being an enabler for many applications, the artificial nature of IoNT devices can be detrimental where the deployment of NanoThings could result in unwanted effects on health or pollution. The novel paradigm of the Internet of Bio-Nano Things (IoBNT) is introduced in this paper by stemming from synthetic biology and nanotechnology tools that allow the engineering of biological embedded computing devices. Based on biological cells, and their functionalities in the biochemical domain, Bio-NanoThings promise to enable applications such as intra-body sensing and actuation networks, and environmental control of toxic agents and pollution. The IoBNT stands as a paradigm-shifting concept for communication and network engineering, where novel challenges are faced to develop efficient and safe techniques for the exchange of information, interaction, and networking within the biochemical domain, while enabling an interface to the electrical domain of the Internet.","author":[{"dropping-particle":"","family":"Akyildiz","given":"I F","non-dropping-particle":"","parse-names":false,"suffix":""},{"dropping-particle":"","family":"Pierobon","given":"M","non-dropping-particle":"","parse-names":false,"suffix":""},{"dropping-particle":"","family":"Balasubramaniam","given":"S","non-dropping-particle":"","parse-names":false,"suffix":""},{"dropping-particle":"","family":"Koucheryavy","given":"Y","non-dropping-particle":"","parse-names":false,"suffix":""}],"container-title":"IEEE Communications Magazine","id":"ITEM-1","issue":"3","issued":{"date-parts":[["2015"]]},"page":"32-40","title":"The internet of Bio-Nano things","type":"article-journal","volume":"53"},"uris":["http://www.mendeley.com/documents/?uuid=a9602763-77e0-4182-92a7-e658a6415fb7"]}],"mendeley":{"formattedCitation":"[88]","plainTextFormattedCitation":"[88]","previouslyFormattedCitation":"(Akyildiz &lt;i&gt;vd.&lt;/i&gt;, 2015)"},"properties":{"noteIndex":0},"schema":"https://github.com/citation-style-language/schema/raw/master/csl-citation.json"}</w:instrText>
      </w:r>
      <w:r>
        <w:rPr>
          <w:rFonts w:ascii="Times New Roman" w:hAnsi="Times New Roman" w:cs="Times New Roman"/>
          <w:sz w:val="20"/>
        </w:rPr>
        <w:fldChar w:fldCharType="separate"/>
      </w:r>
      <w:r w:rsidRPr="00363C0B">
        <w:rPr>
          <w:rFonts w:ascii="Times New Roman" w:hAnsi="Times New Roman" w:cs="Times New Roman"/>
          <w:noProof/>
          <w:sz w:val="20"/>
        </w:rPr>
        <w:t>[88]</w:t>
      </w:r>
      <w:r>
        <w:rPr>
          <w:rFonts w:ascii="Times New Roman" w:hAnsi="Times New Roman" w:cs="Times New Roman"/>
          <w:sz w:val="20"/>
        </w:rPr>
        <w:fldChar w:fldCharType="end"/>
      </w:r>
      <w:r>
        <w:rPr>
          <w:rFonts w:ascii="Times New Roman" w:hAnsi="Times New Roman" w:cs="Times New Roman"/>
          <w:sz w:val="20"/>
        </w:rPr>
        <w:t xml:space="preserve"> dayanan Biyo-Nano Nesnelerin İnterneti (IoBNT), vücut içi sağlık izleme, akıllı ilaç dağıtımı, salgın hastalık tespiti ve kimyasal silahların izlenmesi gibi potansiyel uygulamalar için güçlü ve zorlu bir fırsatlar kümesi oluşturmaktadır.</w:t>
      </w:r>
      <w:r w:rsidRPr="003342C3">
        <w:rPr>
          <w:rFonts w:ascii="Times New Roman" w:hAnsi="Times New Roman" w:cs="Times New Roman"/>
          <w:sz w:val="20"/>
        </w:rPr>
        <w:t xml:space="preserve"> </w:t>
      </w:r>
      <w:r>
        <w:rPr>
          <w:rFonts w:ascii="Times New Roman" w:hAnsi="Times New Roman" w:cs="Times New Roman"/>
          <w:sz w:val="20"/>
        </w:rPr>
        <w:t xml:space="preserve">Ayrıca, artan bağlı cihaz sayısı, trafik miktarı, güvenilirlik kaygıları ve ön uçta var olacağı düşünülen cihaz çeşitliliği gibi zorluklar 6G’nin ve geleneksel kablosuz iletişimin de ötesinde olacak olan iletişimde kuantum çağına işaret etmektedir. </w:t>
      </w:r>
    </w:p>
    <w:p w:rsidR="0086155A" w:rsidRPr="00EA5E01" w:rsidRDefault="0086155A" w:rsidP="0086155A">
      <w:pPr>
        <w:pStyle w:val="ListParagraph"/>
        <w:numPr>
          <w:ilvl w:val="0"/>
          <w:numId w:val="1"/>
        </w:numPr>
        <w:spacing w:line="240" w:lineRule="auto"/>
        <w:jc w:val="both"/>
        <w:rPr>
          <w:rFonts w:ascii="Times New Roman" w:hAnsi="Times New Roman" w:cs="Times New Roman"/>
          <w:b/>
          <w:sz w:val="24"/>
        </w:rPr>
      </w:pPr>
      <w:r>
        <w:rPr>
          <w:rFonts w:ascii="Times New Roman" w:hAnsi="Times New Roman" w:cs="Times New Roman"/>
          <w:b/>
          <w:sz w:val="24"/>
        </w:rPr>
        <w:t>Sonuçlar</w:t>
      </w:r>
    </w:p>
    <w:p w:rsidR="0086155A" w:rsidRDefault="0086155A" w:rsidP="0086155A">
      <w:pPr>
        <w:jc w:val="both"/>
        <w:rPr>
          <w:rFonts w:ascii="Times New Roman" w:hAnsi="Times New Roman" w:cs="Times New Roman"/>
          <w:sz w:val="20"/>
        </w:rPr>
      </w:pPr>
      <w:r>
        <w:rPr>
          <w:rFonts w:ascii="Times New Roman" w:hAnsi="Times New Roman" w:cs="Times New Roman"/>
          <w:sz w:val="20"/>
        </w:rPr>
        <w:tab/>
        <w:t xml:space="preserve">Bu çalışma, veri odaklı olan ve veriye bağlı gelişen toplumların ihtiyaç duyacağı performans kriterlerini karşılamak üzere geliştirilen yeni nesil kablosuz iletişim ağı 6G’yi, THz iletişim kavramını ve THz iletişim ağlarında kanalın matematiksel olarak modellenmesini konu edinmiştir. </w:t>
      </w:r>
    </w:p>
    <w:p w:rsidR="0086155A" w:rsidRDefault="0086155A" w:rsidP="0086155A">
      <w:pPr>
        <w:spacing w:line="240" w:lineRule="auto"/>
        <w:jc w:val="both"/>
        <w:rPr>
          <w:rFonts w:ascii="Times New Roman" w:hAnsi="Times New Roman" w:cs="Times New Roman"/>
          <w:sz w:val="20"/>
        </w:rPr>
      </w:pPr>
      <w:r>
        <w:rPr>
          <w:rFonts w:ascii="Times New Roman" w:hAnsi="Times New Roman" w:cs="Times New Roman"/>
          <w:sz w:val="20"/>
        </w:rPr>
        <w:tab/>
        <w:t xml:space="preserve">6G, günümüzde hala ticarileşme aşamasında olan 5G teknolojisi ile karşılaştırılmış, muhtemel kullanım senaryoları tanıtılmıştır. Ardından 6G ve ötesi kablosuz iletişim sistemlerinin etkinleştirilmesinde oldukça önemli bir basamak olan THz iletişim sistemlerine yakından bakılmış; kullanım senaryoları, cihazlar, ağ ve cihaz </w:t>
      </w:r>
      <w:r>
        <w:rPr>
          <w:rFonts w:ascii="Times New Roman" w:hAnsi="Times New Roman" w:cs="Times New Roman"/>
          <w:sz w:val="20"/>
        </w:rPr>
        <w:lastRenderedPageBreak/>
        <w:t xml:space="preserve">teknolojilerinde karşılaşılan zorluklar incelenmiştir (Bölüm IV.). THz bant iletişim ağlarında karşılaşılan kanal modelleme zorluğunun (Bölüm IV.D.1.) başlıca nedenlerinden biri THz aralığında titreşen moleküllerin absorpsiyonu arttırmasıdır. </w:t>
      </w:r>
      <w:r>
        <w:rPr>
          <w:rFonts w:ascii="Times New Roman" w:hAnsi="Times New Roman" w:cs="Times New Roman"/>
          <w:sz w:val="20"/>
          <w:szCs w:val="20"/>
        </w:rPr>
        <w:t>Titreşim, iletişim ortamındaki her bir molekül çeşidi için THz bandı frekanslarının farklı aralıklarında gerçekleşebilir.</w:t>
      </w:r>
      <w:r>
        <w:rPr>
          <w:rFonts w:ascii="Times New Roman" w:hAnsi="Times New Roman" w:cs="Times New Roman"/>
          <w:sz w:val="20"/>
        </w:rPr>
        <w:t xml:space="preserve"> Bu sebeple iletişim ortamında bulunan moleküllerin kabul edilebilir seviyede titreştiği frekans aralıkları araştırılmalıdır.</w:t>
      </w:r>
      <w:r w:rsidRPr="000E64DC">
        <w:rPr>
          <w:rFonts w:ascii="Times New Roman" w:hAnsi="Times New Roman" w:cs="Times New Roman"/>
          <w:sz w:val="20"/>
        </w:rPr>
        <w:t xml:space="preserve"> </w:t>
      </w:r>
      <w:r>
        <w:rPr>
          <w:rFonts w:ascii="Times New Roman" w:hAnsi="Times New Roman" w:cs="Times New Roman"/>
          <w:sz w:val="20"/>
        </w:rPr>
        <w:t>Geçiş pencereleri, iletişim ortamında bulunan her bir molekülün titreştiği frekans aralığı ve bu moleküllerin iletişimin ortamındaki yoğunlukları dikkate alınarak hesaplanır. Çalışmada, düğümler arası mesafenin 1, 10, 100, 1000 ve 10000 cm olduğu çeşitli senaryolar için kanal modelleme zorluğunun aşılabileceği frekans aralıkları matematiksel modelleme kullanılarak hesaplanmış ve çeşitli geçiş pencereleri önerilmiştir (Bölüm V.). ABD atmosferik hava modelince verilen moleküler yapı bileşimi (Tablo 2.) baz alınarak beş farklı hava ortamı için 10 GHz ile 100 THz aralığında yapılan hesaplamalar özellikle düğümler arası mesafenin 100 cm’den küçük olduğu senaryolarda kullanılabilir birçok geçiş penceresinin var olduğunu, 100 cm’nin üzerine çıkıldığında ise iletişimin giderek kırılganlaştığını göstermiştir. Sayısal sonuçlar (Bölüm V.B.) ve çıkarımlar (Bölüm V.C.) detaylı olarak paylaşılmıştır. Devamında 6G teknolojisinin etkinleştirilmesine büyük roller üstleneceği tahmin edilen kavramlar, paradigmalar ve teknolojiler ana hatlarıyla açıklanmış (Bölüm VI, VII, VIII), küp uydular ile uzay nesnelerinin interneti (IoST) de dâhil olmak üzere kablosuz her yerde bulunmanın destekleyici unsurları tanıtılmıştır (Bölüm IX, X).</w:t>
      </w:r>
    </w:p>
    <w:p w:rsidR="00E35558" w:rsidRPr="00800991" w:rsidRDefault="00E35558" w:rsidP="0086155A">
      <w:pPr>
        <w:spacing w:line="240" w:lineRule="auto"/>
        <w:jc w:val="both"/>
        <w:rPr>
          <w:rFonts w:ascii="Times New Roman" w:hAnsi="Times New Roman" w:cs="Times New Roman"/>
          <w:sz w:val="20"/>
        </w:rPr>
      </w:pPr>
    </w:p>
    <w:p w:rsidR="0086155A" w:rsidRDefault="0086155A" w:rsidP="0086155A">
      <w:pPr>
        <w:spacing w:line="240" w:lineRule="auto"/>
        <w:jc w:val="both"/>
        <w:rPr>
          <w:rFonts w:ascii="Times New Roman" w:hAnsi="Times New Roman" w:cs="Times New Roman"/>
          <w:b/>
          <w:sz w:val="24"/>
        </w:rPr>
      </w:pPr>
      <w:r w:rsidRPr="00EA5E01">
        <w:rPr>
          <w:rFonts w:ascii="Times New Roman" w:hAnsi="Times New Roman" w:cs="Times New Roman"/>
          <w:b/>
          <w:sz w:val="24"/>
        </w:rPr>
        <w:t>Kaynaklar</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Pr>
          <w:rFonts w:ascii="Times New Roman" w:hAnsi="Times New Roman" w:cs="Times New Roman"/>
          <w:sz w:val="18"/>
        </w:rPr>
        <w:fldChar w:fldCharType="begin" w:fldLock="1"/>
      </w:r>
      <w:r>
        <w:rPr>
          <w:rFonts w:ascii="Times New Roman" w:hAnsi="Times New Roman" w:cs="Times New Roman"/>
          <w:sz w:val="18"/>
        </w:rPr>
        <w:instrText xml:space="preserve">ADDIN Mendeley Bibliography CSL_BIBLIOGRAPHY </w:instrText>
      </w:r>
      <w:r>
        <w:rPr>
          <w:rFonts w:ascii="Times New Roman" w:hAnsi="Times New Roman" w:cs="Times New Roman"/>
          <w:sz w:val="18"/>
        </w:rPr>
        <w:fldChar w:fldCharType="separate"/>
      </w:r>
      <w:r w:rsidRPr="00363C0B">
        <w:rPr>
          <w:rFonts w:ascii="Times New Roman" w:hAnsi="Times New Roman" w:cs="Times New Roman"/>
          <w:noProof/>
          <w:sz w:val="18"/>
          <w:szCs w:val="24"/>
        </w:rPr>
        <w:t>[1]</w:t>
      </w:r>
      <w:r w:rsidRPr="00363C0B">
        <w:rPr>
          <w:rFonts w:ascii="Times New Roman" w:hAnsi="Times New Roman" w:cs="Times New Roman"/>
          <w:noProof/>
          <w:sz w:val="18"/>
          <w:szCs w:val="24"/>
        </w:rPr>
        <w:tab/>
        <w:t xml:space="preserve">S. Vij ve A. Jain, “5G: Evolution of a secure mobile technology”, </w:t>
      </w:r>
      <w:r w:rsidRPr="00363C0B">
        <w:rPr>
          <w:rFonts w:ascii="Times New Roman" w:hAnsi="Times New Roman" w:cs="Times New Roman"/>
          <w:i/>
          <w:iCs/>
          <w:noProof/>
          <w:sz w:val="18"/>
          <w:szCs w:val="24"/>
        </w:rPr>
        <w:t>Proceedings of the 10th INDIACom; 2016 3rd International Conference on Computing for Sustainable Global Development, INDIACom 2016</w:t>
      </w:r>
      <w:r w:rsidRPr="00363C0B">
        <w:rPr>
          <w:rFonts w:ascii="Times New Roman" w:hAnsi="Times New Roman" w:cs="Times New Roman"/>
          <w:noProof/>
          <w:sz w:val="18"/>
          <w:szCs w:val="24"/>
        </w:rPr>
        <w:t>, ss. 2192–2196, 2016.</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[2]</w:t>
      </w:r>
      <w:r w:rsidRPr="00363C0B">
        <w:rPr>
          <w:rFonts w:ascii="Times New Roman" w:hAnsi="Times New Roman" w:cs="Times New Roman"/>
          <w:noProof/>
          <w:sz w:val="18"/>
          <w:szCs w:val="24"/>
        </w:rPr>
        <w:tab/>
        <w:t xml:space="preserve">L. Zhang, Y. C. Liang, ve M. Xiao, “Spectrum Sharing for Internet of Things: A Survey”, </w:t>
      </w:r>
      <w:r w:rsidRPr="00363C0B">
        <w:rPr>
          <w:rFonts w:ascii="Times New Roman" w:hAnsi="Times New Roman" w:cs="Times New Roman"/>
          <w:i/>
          <w:iCs/>
          <w:noProof/>
          <w:sz w:val="18"/>
          <w:szCs w:val="24"/>
        </w:rPr>
        <w:t>IEEE Wireless Communications</w:t>
      </w:r>
      <w:r w:rsidRPr="00363C0B">
        <w:rPr>
          <w:rFonts w:ascii="Times New Roman" w:hAnsi="Times New Roman" w:cs="Times New Roman"/>
          <w:noProof/>
          <w:sz w:val="18"/>
          <w:szCs w:val="24"/>
        </w:rPr>
        <w:t>, c. 26, sayı 3, ss. 132–139, 2019, doi: 10.1109/MWC.2018.1800259.</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[3]</w:t>
      </w:r>
      <w:r w:rsidRPr="00363C0B">
        <w:rPr>
          <w:rFonts w:ascii="Times New Roman" w:hAnsi="Times New Roman" w:cs="Times New Roman"/>
          <w:noProof/>
          <w:sz w:val="18"/>
          <w:szCs w:val="24"/>
        </w:rPr>
        <w:tab/>
        <w:t xml:space="preserve">M. R. Palattella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“Internet of Things in the 5G Era: Enablers, Architecture, and Business Models”, </w:t>
      </w:r>
      <w:r w:rsidRPr="00363C0B">
        <w:rPr>
          <w:rFonts w:ascii="Times New Roman" w:hAnsi="Times New Roman" w:cs="Times New Roman"/>
          <w:i/>
          <w:iCs/>
          <w:noProof/>
          <w:sz w:val="18"/>
          <w:szCs w:val="24"/>
        </w:rPr>
        <w:t>IEEE Journal on Selected Areas in Communications</w:t>
      </w:r>
      <w:r w:rsidRPr="00363C0B">
        <w:rPr>
          <w:rFonts w:ascii="Times New Roman" w:hAnsi="Times New Roman" w:cs="Times New Roman"/>
          <w:noProof/>
          <w:sz w:val="18"/>
          <w:szCs w:val="24"/>
        </w:rPr>
        <w:t>, c. 34, sayı 3, ss. 510–527, 2016, doi: 10.1109/JSAC.2016.2525418.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[4]</w:t>
      </w:r>
      <w:r w:rsidRPr="00363C0B">
        <w:rPr>
          <w:rFonts w:ascii="Times New Roman" w:hAnsi="Times New Roman" w:cs="Times New Roman"/>
          <w:noProof/>
          <w:sz w:val="18"/>
          <w:szCs w:val="24"/>
        </w:rPr>
        <w:tab/>
        <w:t xml:space="preserve">International Telecommunications Union, “IMT Traffic Estimates for the Years 2020 to 2030”, </w:t>
      </w:r>
      <w:r w:rsidRPr="00363C0B">
        <w:rPr>
          <w:rFonts w:ascii="Times New Roman" w:hAnsi="Times New Roman" w:cs="Times New Roman"/>
          <w:i/>
          <w:iCs/>
          <w:noProof/>
          <w:sz w:val="18"/>
          <w:szCs w:val="24"/>
        </w:rPr>
        <w:t>Electronic Publication Geneva</w:t>
      </w:r>
      <w:r w:rsidRPr="00363C0B">
        <w:rPr>
          <w:rFonts w:ascii="Times New Roman" w:hAnsi="Times New Roman" w:cs="Times New Roman"/>
          <w:noProof/>
          <w:sz w:val="18"/>
          <w:szCs w:val="24"/>
        </w:rPr>
        <w:t>, c. 0, 2015, [Çevrimiçi]. Available at: https://www.itu.int/dms_pub/itu-r/opb/rep/R-REP-M.2370-2015-PDF-E.pdf.</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[5]</w:t>
      </w:r>
      <w:r w:rsidRPr="00363C0B">
        <w:rPr>
          <w:rFonts w:ascii="Times New Roman" w:hAnsi="Times New Roman" w:cs="Times New Roman"/>
          <w:noProof/>
          <w:sz w:val="18"/>
          <w:szCs w:val="24"/>
        </w:rPr>
        <w:tab/>
        <w:t xml:space="preserve">S. Mumtaz, J. M. Jornet, J. Aulin, W. H. Gerstacker, X. Dong, ve B. Ai, “Terahertz Communication for Vehicular Networks”, </w:t>
      </w:r>
      <w:r w:rsidRPr="00363C0B">
        <w:rPr>
          <w:rFonts w:ascii="Times New Roman" w:hAnsi="Times New Roman" w:cs="Times New Roman"/>
          <w:i/>
          <w:iCs/>
          <w:noProof/>
          <w:sz w:val="18"/>
          <w:szCs w:val="24"/>
        </w:rPr>
        <w:t>IEEE Transactions on Vehicular Technology</w:t>
      </w:r>
      <w:r w:rsidRPr="00363C0B">
        <w:rPr>
          <w:rFonts w:ascii="Times New Roman" w:hAnsi="Times New Roman" w:cs="Times New Roman"/>
          <w:noProof/>
          <w:sz w:val="18"/>
          <w:szCs w:val="24"/>
        </w:rPr>
        <w:t>, c. 66, sayı 7, ss. 5617–5625, 2017, doi: 10.1109/TVT.2017.2712878.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[6]</w:t>
      </w:r>
      <w:r w:rsidRPr="00363C0B">
        <w:rPr>
          <w:rFonts w:ascii="Times New Roman" w:hAnsi="Times New Roman" w:cs="Times New Roman"/>
          <w:noProof/>
          <w:sz w:val="18"/>
          <w:szCs w:val="24"/>
        </w:rPr>
        <w:tab/>
        <w:t xml:space="preserve">ETSI, “5G; Study on Scenarios and Requirements for Next Generation Access Technologies (3GPP TR 38.913 version 14.2.0 Release 14”, c. 0, s. 41, 2017, </w:t>
      </w:r>
      <w:r w:rsidRPr="00363C0B">
        <w:rPr>
          <w:rFonts w:ascii="Times New Roman" w:hAnsi="Times New Roman" w:cs="Times New Roman"/>
          <w:noProof/>
          <w:sz w:val="18"/>
          <w:szCs w:val="24"/>
        </w:rPr>
        <w:lastRenderedPageBreak/>
        <w:t>[Çevrimiçi]. Available at: http://www.etsi.org/standards-search.</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[7]</w:t>
      </w:r>
      <w:r w:rsidRPr="00363C0B">
        <w:rPr>
          <w:rFonts w:ascii="Times New Roman" w:hAnsi="Times New Roman" w:cs="Times New Roman"/>
          <w:noProof/>
          <w:sz w:val="18"/>
          <w:szCs w:val="24"/>
        </w:rPr>
        <w:tab/>
        <w:t xml:space="preserve">Z. Zhang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“6G Wireless Networks: Vision, Requirements, Architecture, and Key Technologies”, </w:t>
      </w:r>
      <w:r w:rsidRPr="00363C0B">
        <w:rPr>
          <w:rFonts w:ascii="Times New Roman" w:hAnsi="Times New Roman" w:cs="Times New Roman"/>
          <w:i/>
          <w:iCs/>
          <w:noProof/>
          <w:sz w:val="18"/>
          <w:szCs w:val="24"/>
        </w:rPr>
        <w:t>IEEE Vehicular Technology Magazine</w:t>
      </w:r>
      <w:r w:rsidRPr="00363C0B">
        <w:rPr>
          <w:rFonts w:ascii="Times New Roman" w:hAnsi="Times New Roman" w:cs="Times New Roman"/>
          <w:noProof/>
          <w:sz w:val="18"/>
          <w:szCs w:val="24"/>
        </w:rPr>
        <w:t>, c. 14, sayı 3, ss. 28–41, 2019, doi: 10.1109/MVT.2019.2921208.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[8]</w:t>
      </w:r>
      <w:r w:rsidRPr="00363C0B">
        <w:rPr>
          <w:rFonts w:ascii="Times New Roman" w:hAnsi="Times New Roman" w:cs="Times New Roman"/>
          <w:noProof/>
          <w:sz w:val="18"/>
          <w:szCs w:val="24"/>
        </w:rPr>
        <w:tab/>
        <w:t xml:space="preserve">F. Tariq, M. R. A. Khandaker, K. K. Wong, M. A. Imran, M. Bennis, ve M. Debbah, “A Speculative Study on 6G”, </w:t>
      </w:r>
      <w:r w:rsidRPr="00363C0B">
        <w:rPr>
          <w:rFonts w:ascii="Times New Roman" w:hAnsi="Times New Roman" w:cs="Times New Roman"/>
          <w:i/>
          <w:iCs/>
          <w:noProof/>
          <w:sz w:val="18"/>
          <w:szCs w:val="24"/>
        </w:rPr>
        <w:t>IEEE Wireless Communications</w:t>
      </w:r>
      <w:r w:rsidRPr="00363C0B">
        <w:rPr>
          <w:rFonts w:ascii="Times New Roman" w:hAnsi="Times New Roman" w:cs="Times New Roman"/>
          <w:noProof/>
          <w:sz w:val="18"/>
          <w:szCs w:val="24"/>
        </w:rPr>
        <w:t>, c. 27, sayı 4, ss. 118–125, 2020, doi: 10.1109/MWC.001.1900488.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[9]</w:t>
      </w:r>
      <w:r w:rsidRPr="00363C0B">
        <w:rPr>
          <w:rFonts w:ascii="Times New Roman" w:hAnsi="Times New Roman" w:cs="Times New Roman"/>
          <w:noProof/>
          <w:sz w:val="18"/>
          <w:szCs w:val="24"/>
        </w:rPr>
        <w:tab/>
        <w:t xml:space="preserve">W. Saad, M. Bennis, ve M. Chen, “A Vision of 6G Wireless Systems: Applications, Trends, Technologies, and Open Research Problems”, </w:t>
      </w:r>
      <w:r w:rsidRPr="00363C0B">
        <w:rPr>
          <w:rFonts w:ascii="Times New Roman" w:hAnsi="Times New Roman" w:cs="Times New Roman"/>
          <w:i/>
          <w:iCs/>
          <w:noProof/>
          <w:sz w:val="18"/>
          <w:szCs w:val="24"/>
        </w:rPr>
        <w:t>IEEE Network</w:t>
      </w:r>
      <w:r w:rsidRPr="00363C0B">
        <w:rPr>
          <w:rFonts w:ascii="Times New Roman" w:hAnsi="Times New Roman" w:cs="Times New Roman"/>
          <w:noProof/>
          <w:sz w:val="18"/>
          <w:szCs w:val="24"/>
        </w:rPr>
        <w:t>, c. 34, sayı 3, ss. 134–142, 2020, doi: 10.1109/MNET.001.1900287.</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[10]</w:t>
      </w:r>
      <w:r w:rsidRPr="00363C0B">
        <w:rPr>
          <w:rFonts w:ascii="Times New Roman" w:hAnsi="Times New Roman" w:cs="Times New Roman"/>
          <w:noProof/>
          <w:sz w:val="18"/>
          <w:szCs w:val="24"/>
        </w:rPr>
        <w:tab/>
        <w:t xml:space="preserve">M. Giordani, M. Polese, M. Mezzavilla, S. Rangan, ve M. Zorzi, “Toward 6G Networks: Use Cases and Technologies”, </w:t>
      </w:r>
      <w:r w:rsidRPr="00363C0B">
        <w:rPr>
          <w:rFonts w:ascii="Times New Roman" w:hAnsi="Times New Roman" w:cs="Times New Roman"/>
          <w:i/>
          <w:iCs/>
          <w:noProof/>
          <w:sz w:val="18"/>
          <w:szCs w:val="24"/>
        </w:rPr>
        <w:t>IEEE Communications Magazine</w:t>
      </w:r>
      <w:r w:rsidRPr="00363C0B">
        <w:rPr>
          <w:rFonts w:ascii="Times New Roman" w:hAnsi="Times New Roman" w:cs="Times New Roman"/>
          <w:noProof/>
          <w:sz w:val="18"/>
          <w:szCs w:val="24"/>
        </w:rPr>
        <w:t>, c. 58, sayı 3, ss. 55–61, 2020, doi: 10.1109/MCOM.001.1900411.</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[11]</w:t>
      </w:r>
      <w:r w:rsidRPr="00363C0B">
        <w:rPr>
          <w:rFonts w:ascii="Times New Roman" w:hAnsi="Times New Roman" w:cs="Times New Roman"/>
          <w:noProof/>
          <w:sz w:val="18"/>
          <w:szCs w:val="24"/>
        </w:rPr>
        <w:tab/>
        <w:t xml:space="preserve">L. Zhang, Y. C. Liang, ve D. Niyato, “6G Visions: Mobile ultra-broadband, super internet-of-things, and artificial intelligence”, </w:t>
      </w:r>
      <w:r w:rsidRPr="00363C0B">
        <w:rPr>
          <w:rFonts w:ascii="Times New Roman" w:hAnsi="Times New Roman" w:cs="Times New Roman"/>
          <w:i/>
          <w:iCs/>
          <w:noProof/>
          <w:sz w:val="18"/>
          <w:szCs w:val="24"/>
        </w:rPr>
        <w:t>China Communications</w:t>
      </w:r>
      <w:r w:rsidRPr="00363C0B">
        <w:rPr>
          <w:rFonts w:ascii="Times New Roman" w:hAnsi="Times New Roman" w:cs="Times New Roman"/>
          <w:noProof/>
          <w:sz w:val="18"/>
          <w:szCs w:val="24"/>
        </w:rPr>
        <w:t>, c. 16, sayı 8, ss. 1–14, 2019, doi: 10.23919/JCC.2019.08.001.</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[12]</w:t>
      </w:r>
      <w:r w:rsidRPr="00363C0B">
        <w:rPr>
          <w:rFonts w:ascii="Times New Roman" w:hAnsi="Times New Roman" w:cs="Times New Roman"/>
          <w:noProof/>
          <w:sz w:val="18"/>
          <w:szCs w:val="24"/>
        </w:rPr>
        <w:tab/>
        <w:t xml:space="preserve">K. David ve H. Berndt, “6G Vision and Requirements”, </w:t>
      </w:r>
      <w:r w:rsidRPr="00363C0B">
        <w:rPr>
          <w:rFonts w:ascii="Times New Roman" w:hAnsi="Times New Roman" w:cs="Times New Roman"/>
          <w:i/>
          <w:iCs/>
          <w:noProof/>
          <w:sz w:val="18"/>
          <w:szCs w:val="24"/>
        </w:rPr>
        <w:t>IEEE Vehicular Technology Magazine</w:t>
      </w:r>
      <w:r w:rsidRPr="00363C0B">
        <w:rPr>
          <w:rFonts w:ascii="Times New Roman" w:hAnsi="Times New Roman" w:cs="Times New Roman"/>
          <w:noProof/>
          <w:sz w:val="18"/>
          <w:szCs w:val="24"/>
        </w:rPr>
        <w:t>, c. 13, sayı July, ss. 72–80, 2018.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[13]</w:t>
      </w:r>
      <w:r w:rsidRPr="00363C0B">
        <w:rPr>
          <w:rFonts w:ascii="Times New Roman" w:hAnsi="Times New Roman" w:cs="Times New Roman"/>
          <w:noProof/>
          <w:sz w:val="18"/>
          <w:szCs w:val="24"/>
        </w:rPr>
        <w:tab/>
        <w:t xml:space="preserve">I. F. Akyildiz, A. Kak, ve S. Nie, “6G and Beyond: The Future of Wireless Communications Systems”, </w:t>
      </w:r>
      <w:r w:rsidRPr="00363C0B">
        <w:rPr>
          <w:rFonts w:ascii="Times New Roman" w:hAnsi="Times New Roman" w:cs="Times New Roman"/>
          <w:i/>
          <w:iCs/>
          <w:noProof/>
          <w:sz w:val="18"/>
          <w:szCs w:val="24"/>
        </w:rPr>
        <w:t>IEEE Access</w:t>
      </w:r>
      <w:r w:rsidRPr="00363C0B">
        <w:rPr>
          <w:rFonts w:ascii="Times New Roman" w:hAnsi="Times New Roman" w:cs="Times New Roman"/>
          <w:noProof/>
          <w:sz w:val="18"/>
          <w:szCs w:val="24"/>
        </w:rPr>
        <w:t>, c. 8, ss. 133995–134030, 2020, doi: 10.1109/ACCESS.2020.3010896.</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[14]</w:t>
      </w:r>
      <w:r w:rsidRPr="00363C0B">
        <w:rPr>
          <w:rFonts w:ascii="Times New Roman" w:hAnsi="Times New Roman" w:cs="Times New Roman"/>
          <w:noProof/>
          <w:sz w:val="18"/>
          <w:szCs w:val="24"/>
        </w:rPr>
        <w:tab/>
        <w:t xml:space="preserve">N. Rajatheva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“White Paper on Broadband Connectivity in 6G”, ss. 1–46, 2020, [Çevrimiçi]. Available at: http://arxiv.org/abs/2004.14247.</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[15]</w:t>
      </w:r>
      <w:r w:rsidRPr="00363C0B">
        <w:rPr>
          <w:rFonts w:ascii="Times New Roman" w:hAnsi="Times New Roman" w:cs="Times New Roman"/>
          <w:noProof/>
          <w:sz w:val="18"/>
          <w:szCs w:val="24"/>
        </w:rPr>
        <w:tab/>
        <w:t>E. C. Strinati, S. Barbarossa, J. L. Gonzalez-jimenez, D. Kténas, ve N. Cassiau, “6G : THE NEXT FRONTIER”, sayı SEPTEMBER, ss. 42–50, 2019.</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[16]</w:t>
      </w:r>
      <w:r w:rsidRPr="00363C0B">
        <w:rPr>
          <w:rFonts w:ascii="Times New Roman" w:hAnsi="Times New Roman" w:cs="Times New Roman"/>
          <w:noProof/>
          <w:sz w:val="18"/>
          <w:szCs w:val="24"/>
        </w:rPr>
        <w:tab/>
        <w:t xml:space="preserve">G. Liu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“Vision, requirements and network architecture of 6G mobile network beyond 2030”, </w:t>
      </w:r>
      <w:r w:rsidRPr="00363C0B">
        <w:rPr>
          <w:rFonts w:ascii="Times New Roman" w:hAnsi="Times New Roman" w:cs="Times New Roman"/>
          <w:i/>
          <w:iCs/>
          <w:noProof/>
          <w:sz w:val="18"/>
          <w:szCs w:val="24"/>
        </w:rPr>
        <w:t>China Communications</w:t>
      </w:r>
      <w:r w:rsidRPr="00363C0B">
        <w:rPr>
          <w:rFonts w:ascii="Times New Roman" w:hAnsi="Times New Roman" w:cs="Times New Roman"/>
          <w:noProof/>
          <w:sz w:val="18"/>
          <w:szCs w:val="24"/>
        </w:rPr>
        <w:t>, c. 17, sayı 9, ss. 92–104, 2020, doi: 10.23919/jcc.2020.09.008.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[17]</w:t>
      </w:r>
      <w:r w:rsidRPr="00363C0B">
        <w:rPr>
          <w:rFonts w:ascii="Times New Roman" w:hAnsi="Times New Roman" w:cs="Times New Roman"/>
          <w:noProof/>
          <w:sz w:val="18"/>
          <w:szCs w:val="24"/>
        </w:rPr>
        <w:tab/>
        <w:t xml:space="preserve">M. Z. Chowdhury, M. Shahjalal, S. Ahmed, ve Y. M. Jang, “6G Wireless Communication Systems: Applications, Requirements, Technologies, Challenges, and Research Directions”, </w:t>
      </w:r>
      <w:r w:rsidRPr="00363C0B">
        <w:rPr>
          <w:rFonts w:ascii="Times New Roman" w:hAnsi="Times New Roman" w:cs="Times New Roman"/>
          <w:i/>
          <w:iCs/>
          <w:noProof/>
          <w:sz w:val="18"/>
          <w:szCs w:val="24"/>
        </w:rPr>
        <w:t>IEEE Open Journal of the Communications Society</w:t>
      </w:r>
      <w:r w:rsidRPr="00363C0B">
        <w:rPr>
          <w:rFonts w:ascii="Times New Roman" w:hAnsi="Times New Roman" w:cs="Times New Roman"/>
          <w:noProof/>
          <w:sz w:val="18"/>
          <w:szCs w:val="24"/>
        </w:rPr>
        <w:t>, c. 1, sayı June, ss. 957–975, 2020, doi: 10.1109/ojcoms.2020.3010270.</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[18]</w:t>
      </w:r>
      <w:r w:rsidRPr="00363C0B">
        <w:rPr>
          <w:rFonts w:ascii="Times New Roman" w:hAnsi="Times New Roman" w:cs="Times New Roman"/>
          <w:noProof/>
          <w:sz w:val="18"/>
          <w:szCs w:val="24"/>
        </w:rPr>
        <w:tab/>
        <w:t xml:space="preserve">P. D. Richard Li, “Towards a New Internet for the Year 2030 and Beyond ≈ 3GPP Architectures + IP Protocols , But …”, </w:t>
      </w:r>
      <w:r w:rsidRPr="00363C0B">
        <w:rPr>
          <w:rFonts w:ascii="Times New Roman" w:hAnsi="Times New Roman" w:cs="Times New Roman"/>
          <w:i/>
          <w:iCs/>
          <w:noProof/>
          <w:sz w:val="18"/>
          <w:szCs w:val="24"/>
        </w:rPr>
        <w:t>Third Annual ITU IMT-2020/5G Workshop and Demo Day</w:t>
      </w:r>
      <w:r w:rsidRPr="00363C0B">
        <w:rPr>
          <w:rFonts w:ascii="Times New Roman" w:hAnsi="Times New Roman" w:cs="Times New Roman"/>
          <w:noProof/>
          <w:sz w:val="18"/>
          <w:szCs w:val="24"/>
        </w:rPr>
        <w:t>, 2018.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[19]</w:t>
      </w:r>
      <w:r w:rsidRPr="00363C0B">
        <w:rPr>
          <w:rFonts w:ascii="Times New Roman" w:hAnsi="Times New Roman" w:cs="Times New Roman"/>
          <w:noProof/>
          <w:sz w:val="18"/>
          <w:szCs w:val="24"/>
        </w:rPr>
        <w:tab/>
        <w:t xml:space="preserve">J. F. Monserrat, D. Martin-Sacristan, F. Bouchmal, O. Carrasco, J. Flores De Valgas, ve N. Cardona, “Key Technologies for the Advent of the 6G”, </w:t>
      </w:r>
      <w:r w:rsidRPr="00363C0B">
        <w:rPr>
          <w:rFonts w:ascii="Times New Roman" w:hAnsi="Times New Roman" w:cs="Times New Roman"/>
          <w:i/>
          <w:iCs/>
          <w:noProof/>
          <w:sz w:val="18"/>
          <w:szCs w:val="24"/>
        </w:rPr>
        <w:t>2020 IEEE Wireless Communications and Networking Conference Workshops, WCNCW 2020 - Proceedings</w:t>
      </w:r>
      <w:r w:rsidRPr="00363C0B">
        <w:rPr>
          <w:rFonts w:ascii="Times New Roman" w:hAnsi="Times New Roman" w:cs="Times New Roman"/>
          <w:noProof/>
          <w:sz w:val="18"/>
          <w:szCs w:val="24"/>
        </w:rPr>
        <w:t>, 2020, doi: 10.1109/WCNCW48565.2020.9124725.</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[20]</w:t>
      </w:r>
      <w:r w:rsidRPr="00363C0B">
        <w:rPr>
          <w:rFonts w:ascii="Times New Roman" w:hAnsi="Times New Roman" w:cs="Times New Roman"/>
          <w:noProof/>
          <w:sz w:val="18"/>
          <w:szCs w:val="24"/>
        </w:rPr>
        <w:tab/>
        <w:t>“6G | mmWave Networking Group”, 2019. http://mmwave.dei.unipd.it/research/6g/ (erişim Eki. 27, 2020).</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lastRenderedPageBreak/>
        <w:t>[21]</w:t>
      </w:r>
      <w:r w:rsidRPr="00363C0B">
        <w:rPr>
          <w:rFonts w:ascii="Times New Roman" w:hAnsi="Times New Roman" w:cs="Times New Roman"/>
          <w:noProof/>
          <w:sz w:val="18"/>
          <w:szCs w:val="24"/>
        </w:rPr>
        <w:tab/>
        <w:t xml:space="preserve">R. Lin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“Wireless battery-free body sensor networks using near-field-enabled clothing”, </w:t>
      </w:r>
      <w:r w:rsidRPr="00363C0B">
        <w:rPr>
          <w:rFonts w:ascii="Times New Roman" w:hAnsi="Times New Roman" w:cs="Times New Roman"/>
          <w:i/>
          <w:iCs/>
          <w:noProof/>
          <w:sz w:val="18"/>
          <w:szCs w:val="24"/>
        </w:rPr>
        <w:t>Nature Communications</w:t>
      </w:r>
      <w:r w:rsidRPr="00363C0B">
        <w:rPr>
          <w:rFonts w:ascii="Times New Roman" w:hAnsi="Times New Roman" w:cs="Times New Roman"/>
          <w:noProof/>
          <w:sz w:val="18"/>
          <w:szCs w:val="24"/>
        </w:rPr>
        <w:t>, c. 11, sayı 1, ss. 1–10, 2020, doi: 10.1038/s41467-020-14311-2.</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[22]</w:t>
      </w:r>
      <w:r w:rsidRPr="00363C0B">
        <w:rPr>
          <w:rFonts w:ascii="Times New Roman" w:hAnsi="Times New Roman" w:cs="Times New Roman"/>
          <w:noProof/>
          <w:sz w:val="18"/>
          <w:szCs w:val="24"/>
        </w:rPr>
        <w:tab/>
        <w:t xml:space="preserve">G. Bresson, Z. Alsayed, L. Yu, ve S. Glaser, “Simultaneous Localization and Mapping: A Survey of Current Trends in Autonomous Driving”, </w:t>
      </w:r>
      <w:r w:rsidRPr="00363C0B">
        <w:rPr>
          <w:rFonts w:ascii="Times New Roman" w:hAnsi="Times New Roman" w:cs="Times New Roman"/>
          <w:i/>
          <w:iCs/>
          <w:noProof/>
          <w:sz w:val="18"/>
          <w:szCs w:val="24"/>
        </w:rPr>
        <w:t>IEEE Transactions on Intelligent Vehicles</w:t>
      </w:r>
      <w:r w:rsidRPr="00363C0B">
        <w:rPr>
          <w:rFonts w:ascii="Times New Roman" w:hAnsi="Times New Roman" w:cs="Times New Roman"/>
          <w:noProof/>
          <w:sz w:val="18"/>
          <w:szCs w:val="24"/>
        </w:rPr>
        <w:t>, c. 2, sayı 3, ss. 194–220, 2017, doi: 10.1109/TIV.2017.2749181.</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[23]</w:t>
      </w:r>
      <w:r w:rsidRPr="00363C0B">
        <w:rPr>
          <w:rFonts w:ascii="Times New Roman" w:hAnsi="Times New Roman" w:cs="Times New Roman"/>
          <w:noProof/>
          <w:sz w:val="18"/>
          <w:szCs w:val="24"/>
        </w:rPr>
        <w:tab/>
        <w:t xml:space="preserve">R. Shakeri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“Design Challenges of Multi-UAV Systems in Cyber-Physical Applications: A Comprehensive Survey and Future Directions”, </w:t>
      </w:r>
      <w:r w:rsidRPr="00363C0B">
        <w:rPr>
          <w:rFonts w:ascii="Times New Roman" w:hAnsi="Times New Roman" w:cs="Times New Roman"/>
          <w:i/>
          <w:iCs/>
          <w:noProof/>
          <w:sz w:val="18"/>
          <w:szCs w:val="24"/>
        </w:rPr>
        <w:t>IEEE Communications Surveys and Tutorials</w:t>
      </w:r>
      <w:r w:rsidRPr="00363C0B">
        <w:rPr>
          <w:rFonts w:ascii="Times New Roman" w:hAnsi="Times New Roman" w:cs="Times New Roman"/>
          <w:noProof/>
          <w:sz w:val="18"/>
          <w:szCs w:val="24"/>
        </w:rPr>
        <w:t>, c. 21, sayı 4, ss. 3340–3385, 2019, doi: 10.1109/COMST.2019.2924143.</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[24]</w:t>
      </w:r>
      <w:r w:rsidRPr="00363C0B">
        <w:rPr>
          <w:rFonts w:ascii="Times New Roman" w:hAnsi="Times New Roman" w:cs="Times New Roman"/>
          <w:noProof/>
          <w:sz w:val="18"/>
          <w:szCs w:val="24"/>
        </w:rPr>
        <w:tab/>
        <w:t xml:space="preserve">H. Lasi, P. Fettke, H. G. Kemper, T. Feld, ve M. Hoffmann, “Industry 4.0”, </w:t>
      </w:r>
      <w:r w:rsidRPr="00363C0B">
        <w:rPr>
          <w:rFonts w:ascii="Times New Roman" w:hAnsi="Times New Roman" w:cs="Times New Roman"/>
          <w:i/>
          <w:iCs/>
          <w:noProof/>
          <w:sz w:val="18"/>
          <w:szCs w:val="24"/>
        </w:rPr>
        <w:t>Business and Information Systems Engineering</w:t>
      </w:r>
      <w:r w:rsidRPr="00363C0B">
        <w:rPr>
          <w:rFonts w:ascii="Times New Roman" w:hAnsi="Times New Roman" w:cs="Times New Roman"/>
          <w:noProof/>
          <w:sz w:val="18"/>
          <w:szCs w:val="24"/>
        </w:rPr>
        <w:t>, c. 6, sayı 4, ss. 239–242, 2014, doi: 10.1007/s12599-014-0334-4.</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[25]</w:t>
      </w:r>
      <w:r w:rsidRPr="00363C0B">
        <w:rPr>
          <w:rFonts w:ascii="Times New Roman" w:hAnsi="Times New Roman" w:cs="Times New Roman"/>
          <w:noProof/>
          <w:sz w:val="18"/>
          <w:szCs w:val="24"/>
        </w:rPr>
        <w:tab/>
        <w:t xml:space="preserve">D. Abood, A. Qilligan, ve R. Narsalay, “Industry X.0 Combine and Conquer - Unlocking the power of digital”, </w:t>
      </w:r>
      <w:r w:rsidRPr="00363C0B">
        <w:rPr>
          <w:rFonts w:ascii="Times New Roman" w:hAnsi="Times New Roman" w:cs="Times New Roman"/>
          <w:i/>
          <w:iCs/>
          <w:noProof/>
          <w:sz w:val="18"/>
          <w:szCs w:val="24"/>
        </w:rPr>
        <w:t>Accenture</w:t>
      </w:r>
      <w:r w:rsidRPr="00363C0B">
        <w:rPr>
          <w:rFonts w:ascii="Times New Roman" w:hAnsi="Times New Roman" w:cs="Times New Roman"/>
          <w:noProof/>
          <w:sz w:val="18"/>
          <w:szCs w:val="24"/>
        </w:rPr>
        <w:t>, c. 20, sayı 7, s. 6, 2008, [Çevrimiçi]. Available at: http://search.ebscohost.com/login.aspx?direct=true%7B&amp;%7Ddb=bth%7B&amp;%7DAN=30029931%7B&amp;%7Dsite=ehost-live.</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[26]</w:t>
      </w:r>
      <w:r w:rsidRPr="00363C0B">
        <w:rPr>
          <w:rFonts w:ascii="Times New Roman" w:hAnsi="Times New Roman" w:cs="Times New Roman"/>
          <w:noProof/>
          <w:sz w:val="18"/>
          <w:szCs w:val="24"/>
        </w:rPr>
        <w:tab/>
        <w:t xml:space="preserve">J. Lee, B. Bagheri, ve H. A. Kao, “A Cyber-Physical Systems architecture for Industry 4.0-based manufacturing systems”, </w:t>
      </w:r>
      <w:r w:rsidRPr="00363C0B">
        <w:rPr>
          <w:rFonts w:ascii="Times New Roman" w:hAnsi="Times New Roman" w:cs="Times New Roman"/>
          <w:i/>
          <w:iCs/>
          <w:noProof/>
          <w:sz w:val="18"/>
          <w:szCs w:val="24"/>
        </w:rPr>
        <w:t>Manufacturing Letters</w:t>
      </w:r>
      <w:r w:rsidRPr="00363C0B">
        <w:rPr>
          <w:rFonts w:ascii="Times New Roman" w:hAnsi="Times New Roman" w:cs="Times New Roman"/>
          <w:noProof/>
          <w:sz w:val="18"/>
          <w:szCs w:val="24"/>
        </w:rPr>
        <w:t>, c. 3, ss. 18–23, 2015, doi: 10.1016/j.mfglet.2014.12.001.</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[27]</w:t>
      </w:r>
      <w:r w:rsidRPr="00363C0B">
        <w:rPr>
          <w:rFonts w:ascii="Times New Roman" w:hAnsi="Times New Roman" w:cs="Times New Roman"/>
          <w:noProof/>
          <w:sz w:val="18"/>
          <w:szCs w:val="24"/>
        </w:rPr>
        <w:tab/>
        <w:t xml:space="preserve">A. K. Tripathy, S. Chinara, ve M. Sarkar, “An application of wireless brain-computer interface for drowsiness detection”, </w:t>
      </w:r>
      <w:r w:rsidRPr="00363C0B">
        <w:rPr>
          <w:rFonts w:ascii="Times New Roman" w:hAnsi="Times New Roman" w:cs="Times New Roman"/>
          <w:i/>
          <w:iCs/>
          <w:noProof/>
          <w:sz w:val="18"/>
          <w:szCs w:val="24"/>
        </w:rPr>
        <w:t>Biocybernetics and Biomedical Engineering</w:t>
      </w:r>
      <w:r w:rsidRPr="00363C0B">
        <w:rPr>
          <w:rFonts w:ascii="Times New Roman" w:hAnsi="Times New Roman" w:cs="Times New Roman"/>
          <w:noProof/>
          <w:sz w:val="18"/>
          <w:szCs w:val="24"/>
        </w:rPr>
        <w:t>, c. 36, sayı 1, ss. 276–284, 2016, doi: 10.1016/j.bbe.2015.08.001.</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[28]</w:t>
      </w:r>
      <w:r w:rsidRPr="00363C0B">
        <w:rPr>
          <w:rFonts w:ascii="Times New Roman" w:hAnsi="Times New Roman" w:cs="Times New Roman"/>
          <w:noProof/>
          <w:sz w:val="18"/>
          <w:szCs w:val="24"/>
        </w:rPr>
        <w:tab/>
        <w:t xml:space="preserve">S. R. A. Jafri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“Wireless Brain Computer Interface for Smart Home and Medical System”, </w:t>
      </w:r>
      <w:r w:rsidRPr="00363C0B">
        <w:rPr>
          <w:rFonts w:ascii="Times New Roman" w:hAnsi="Times New Roman" w:cs="Times New Roman"/>
          <w:i/>
          <w:iCs/>
          <w:noProof/>
          <w:sz w:val="18"/>
          <w:szCs w:val="24"/>
        </w:rPr>
        <w:t>Wireless Personal Communications</w:t>
      </w:r>
      <w:r w:rsidRPr="00363C0B">
        <w:rPr>
          <w:rFonts w:ascii="Times New Roman" w:hAnsi="Times New Roman" w:cs="Times New Roman"/>
          <w:noProof/>
          <w:sz w:val="18"/>
          <w:szCs w:val="24"/>
        </w:rPr>
        <w:t>, c. 106, sayı 4, ss. 2163–2177, 2019, doi: 10.1007/s11277-018-5932-x.</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[29]</w:t>
      </w:r>
      <w:r w:rsidRPr="00363C0B">
        <w:rPr>
          <w:rFonts w:ascii="Times New Roman" w:hAnsi="Times New Roman" w:cs="Times New Roman"/>
          <w:noProof/>
          <w:sz w:val="18"/>
          <w:szCs w:val="24"/>
        </w:rPr>
        <w:tab/>
        <w:t>“The Internet of Everything (IoE)”. https://ioe.org/ (erişim Eki. 31, 2020).</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[30]</w:t>
      </w:r>
      <w:r w:rsidRPr="00363C0B">
        <w:rPr>
          <w:rFonts w:ascii="Times New Roman" w:hAnsi="Times New Roman" w:cs="Times New Roman"/>
          <w:noProof/>
          <w:sz w:val="18"/>
          <w:szCs w:val="24"/>
        </w:rPr>
        <w:tab/>
        <w:t xml:space="preserve">M. Xiao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“Millimeter Wave Communications for Future Mobile Networks”, </w:t>
      </w:r>
      <w:r w:rsidRPr="00363C0B">
        <w:rPr>
          <w:rFonts w:ascii="Times New Roman" w:hAnsi="Times New Roman" w:cs="Times New Roman"/>
          <w:i/>
          <w:iCs/>
          <w:noProof/>
          <w:sz w:val="18"/>
          <w:szCs w:val="24"/>
        </w:rPr>
        <w:t>IEEE Journal on Selected Areas in Communications</w:t>
      </w:r>
      <w:r w:rsidRPr="00363C0B">
        <w:rPr>
          <w:rFonts w:ascii="Times New Roman" w:hAnsi="Times New Roman" w:cs="Times New Roman"/>
          <w:noProof/>
          <w:sz w:val="18"/>
          <w:szCs w:val="24"/>
        </w:rPr>
        <w:t>, c. 35, sayı 9, ss. 1909–1935, 2017, doi: 10.1109/JSAC.2017.2719924.</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[31]</w:t>
      </w:r>
      <w:r w:rsidRPr="00363C0B">
        <w:rPr>
          <w:rFonts w:ascii="Times New Roman" w:hAnsi="Times New Roman" w:cs="Times New Roman"/>
          <w:noProof/>
          <w:sz w:val="18"/>
          <w:szCs w:val="24"/>
        </w:rPr>
        <w:tab/>
        <w:t xml:space="preserve">I. F. Akyildiz, J. M. Jornet, ve C. Han, “Terahertz band: Next frontier for wireless communications”, </w:t>
      </w:r>
      <w:r w:rsidRPr="00363C0B">
        <w:rPr>
          <w:rFonts w:ascii="Times New Roman" w:hAnsi="Times New Roman" w:cs="Times New Roman"/>
          <w:i/>
          <w:iCs/>
          <w:noProof/>
          <w:sz w:val="18"/>
          <w:szCs w:val="24"/>
        </w:rPr>
        <w:t>Physical Communication</w:t>
      </w:r>
      <w:r w:rsidRPr="00363C0B">
        <w:rPr>
          <w:rFonts w:ascii="Times New Roman" w:hAnsi="Times New Roman" w:cs="Times New Roman"/>
          <w:noProof/>
          <w:sz w:val="18"/>
          <w:szCs w:val="24"/>
        </w:rPr>
        <w:t>, c. 12. ss. 16–32, 2014, doi: 10.1016/j.phycom.2014.01.006.</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[32]</w:t>
      </w:r>
      <w:r w:rsidRPr="00363C0B">
        <w:rPr>
          <w:rFonts w:ascii="Times New Roman" w:hAnsi="Times New Roman" w:cs="Times New Roman"/>
          <w:noProof/>
          <w:sz w:val="18"/>
          <w:szCs w:val="24"/>
        </w:rPr>
        <w:tab/>
        <w:t xml:space="preserve">K. Tekbıyık, A. R. Ekti, G. K. Kurt, ve A. Görçin, “Terahertz band communication systems: Challenges, novelties and standardization efforts”, </w:t>
      </w:r>
      <w:r w:rsidRPr="00363C0B">
        <w:rPr>
          <w:rFonts w:ascii="Times New Roman" w:hAnsi="Times New Roman" w:cs="Times New Roman"/>
          <w:i/>
          <w:iCs/>
          <w:noProof/>
          <w:sz w:val="18"/>
          <w:szCs w:val="24"/>
        </w:rPr>
        <w:t>Physical Communication</w:t>
      </w:r>
      <w:r w:rsidRPr="00363C0B">
        <w:rPr>
          <w:rFonts w:ascii="Times New Roman" w:hAnsi="Times New Roman" w:cs="Times New Roman"/>
          <w:noProof/>
          <w:sz w:val="18"/>
          <w:szCs w:val="24"/>
        </w:rPr>
        <w:t>, c. 35. 2019, doi: 10.1016/j.phycom.2019.04.014.</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[33]</w:t>
      </w:r>
      <w:r w:rsidRPr="00363C0B">
        <w:rPr>
          <w:rFonts w:ascii="Times New Roman" w:hAnsi="Times New Roman" w:cs="Times New Roman"/>
          <w:noProof/>
          <w:sz w:val="18"/>
          <w:szCs w:val="24"/>
        </w:rPr>
        <w:tab/>
        <w:t>R. I. Sm ve S. M. S. Spectrum, “Technology trends of active services in the frequency range 275-3 000 GHz SM Series”, c. 0, 2015.</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[34]</w:t>
      </w:r>
      <w:r w:rsidRPr="00363C0B">
        <w:rPr>
          <w:rFonts w:ascii="Times New Roman" w:hAnsi="Times New Roman" w:cs="Times New Roman"/>
          <w:noProof/>
          <w:sz w:val="18"/>
          <w:szCs w:val="24"/>
        </w:rPr>
        <w:tab/>
        <w:t>R.-A. Stoica ve G. T. F. de Abreu, “6G: the Wireless Communications Network for Collaborative and AI Applications”, ss. 6–7, 2019, [Çevrimiçi]. Available at: http://arxiv.org/abs/1904.03413.</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lastRenderedPageBreak/>
        <w:t>[35]</w:t>
      </w:r>
      <w:r w:rsidRPr="00363C0B">
        <w:rPr>
          <w:rFonts w:ascii="Times New Roman" w:hAnsi="Times New Roman" w:cs="Times New Roman"/>
          <w:noProof/>
          <w:sz w:val="18"/>
          <w:szCs w:val="24"/>
        </w:rPr>
        <w:tab/>
        <w:t xml:space="preserve">H. J. Song ve T. Nagatsuma, “Present and future of terahertz communications”, </w:t>
      </w:r>
      <w:r w:rsidRPr="00363C0B">
        <w:rPr>
          <w:rFonts w:ascii="Times New Roman" w:hAnsi="Times New Roman" w:cs="Times New Roman"/>
          <w:i/>
          <w:iCs/>
          <w:noProof/>
          <w:sz w:val="18"/>
          <w:szCs w:val="24"/>
        </w:rPr>
        <w:t>IEEE Transactions on Terahertz Science and Technology</w:t>
      </w:r>
      <w:r w:rsidRPr="00363C0B">
        <w:rPr>
          <w:rFonts w:ascii="Times New Roman" w:hAnsi="Times New Roman" w:cs="Times New Roman"/>
          <w:noProof/>
          <w:sz w:val="18"/>
          <w:szCs w:val="24"/>
        </w:rPr>
        <w:t>, c. 1, sayı 1, ss. 256–263, 2011, doi: 10.1109/TTHZ.2011.2159552.</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[36]</w:t>
      </w:r>
      <w:r w:rsidRPr="00363C0B">
        <w:rPr>
          <w:rFonts w:ascii="Times New Roman" w:hAnsi="Times New Roman" w:cs="Times New Roman"/>
          <w:noProof/>
          <w:sz w:val="18"/>
          <w:szCs w:val="24"/>
        </w:rPr>
        <w:tab/>
        <w:t xml:space="preserve">S. Moghadami, F. Hajilou, P. Agrawal, ve S. Ardalan, “A 210 GHz Fully-Integrated OOK Transceiver for Short-Range Wireless Chip-to-Chip Communication in 40 nm CMOS Technology”, </w:t>
      </w:r>
      <w:r w:rsidRPr="00363C0B">
        <w:rPr>
          <w:rFonts w:ascii="Times New Roman" w:hAnsi="Times New Roman" w:cs="Times New Roman"/>
          <w:i/>
          <w:iCs/>
          <w:noProof/>
          <w:sz w:val="18"/>
          <w:szCs w:val="24"/>
        </w:rPr>
        <w:t>IEEE Transactions on Terahertz Science and Technology</w:t>
      </w:r>
      <w:r w:rsidRPr="00363C0B">
        <w:rPr>
          <w:rFonts w:ascii="Times New Roman" w:hAnsi="Times New Roman" w:cs="Times New Roman"/>
          <w:noProof/>
          <w:sz w:val="18"/>
          <w:szCs w:val="24"/>
        </w:rPr>
        <w:t>, c. 5, sayı 5, ss. 737–741, 2015, doi: 10.1109/TTHZ.2015.2459673.</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[37]</w:t>
      </w:r>
      <w:r w:rsidRPr="00363C0B">
        <w:rPr>
          <w:rFonts w:ascii="Times New Roman" w:hAnsi="Times New Roman" w:cs="Times New Roman"/>
          <w:noProof/>
          <w:sz w:val="18"/>
          <w:szCs w:val="24"/>
        </w:rPr>
        <w:tab/>
        <w:t xml:space="preserve">M. A. Akkaş, “Terahertz Teknolojisi Uygulamaları ve Terahertz Dalgalarının Kablosuz Haberleşme için Elektromanyetik Modellemesi”, </w:t>
      </w:r>
      <w:r w:rsidRPr="00363C0B">
        <w:rPr>
          <w:rFonts w:ascii="Times New Roman" w:hAnsi="Times New Roman" w:cs="Times New Roman"/>
          <w:i/>
          <w:iCs/>
          <w:noProof/>
          <w:sz w:val="18"/>
          <w:szCs w:val="24"/>
        </w:rPr>
        <w:t>Afyon Kocatepe University Journal of Science and Engineering</w:t>
      </w:r>
      <w:r w:rsidRPr="00363C0B">
        <w:rPr>
          <w:rFonts w:ascii="Times New Roman" w:hAnsi="Times New Roman" w:cs="Times New Roman"/>
          <w:noProof/>
          <w:sz w:val="18"/>
          <w:szCs w:val="24"/>
        </w:rPr>
        <w:t>, c. 18, ss. 190–200, 2018.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[38]</w:t>
      </w:r>
      <w:r w:rsidRPr="00363C0B">
        <w:rPr>
          <w:rFonts w:ascii="Times New Roman" w:hAnsi="Times New Roman" w:cs="Times New Roman"/>
          <w:noProof/>
          <w:sz w:val="18"/>
          <w:szCs w:val="24"/>
        </w:rPr>
        <w:tab/>
        <w:t xml:space="preserve">K. Kawase, A. Iwasaki, ve T. Shibuya, “Terahertz spectral imaging for drug inspection”, </w:t>
      </w:r>
      <w:r w:rsidRPr="00363C0B">
        <w:rPr>
          <w:rFonts w:ascii="Times New Roman" w:hAnsi="Times New Roman" w:cs="Times New Roman"/>
          <w:i/>
          <w:iCs/>
          <w:noProof/>
          <w:sz w:val="18"/>
          <w:szCs w:val="24"/>
        </w:rPr>
        <w:t>Optics InfoBase Conference Papers</w:t>
      </w:r>
      <w:r w:rsidRPr="00363C0B">
        <w:rPr>
          <w:rFonts w:ascii="Times New Roman" w:hAnsi="Times New Roman" w:cs="Times New Roman"/>
          <w:noProof/>
          <w:sz w:val="18"/>
          <w:szCs w:val="24"/>
        </w:rPr>
        <w:t>, ss. 2–4, 2011, doi: 10.1364/cleo_at.2011.atue5.</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[39]</w:t>
      </w:r>
      <w:r w:rsidRPr="00363C0B">
        <w:rPr>
          <w:rFonts w:ascii="Times New Roman" w:hAnsi="Times New Roman" w:cs="Times New Roman"/>
          <w:noProof/>
          <w:sz w:val="18"/>
          <w:szCs w:val="24"/>
        </w:rPr>
        <w:tab/>
        <w:t xml:space="preserve">M. O. Al Nabooda, R. M. Shubair, N. R. Rishani, ve G. Aldabbagh, “Terahertz spectroscopy and imaging for the detection and identification of illicit drugs”, </w:t>
      </w:r>
      <w:r w:rsidRPr="00363C0B">
        <w:rPr>
          <w:rFonts w:ascii="Times New Roman" w:hAnsi="Times New Roman" w:cs="Times New Roman"/>
          <w:i/>
          <w:iCs/>
          <w:noProof/>
          <w:sz w:val="18"/>
          <w:szCs w:val="24"/>
        </w:rPr>
        <w:t>2017 Sensors Networks Smart and Emerging Technologies, SENSET 2017</w:t>
      </w:r>
      <w:r w:rsidRPr="00363C0B">
        <w:rPr>
          <w:rFonts w:ascii="Times New Roman" w:hAnsi="Times New Roman" w:cs="Times New Roman"/>
          <w:noProof/>
          <w:sz w:val="18"/>
          <w:szCs w:val="24"/>
        </w:rPr>
        <w:t>, c. 2017-Janua, ss. 1–4, 2017, doi: 10.1109/SENSET.2017.8125065.</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[40]</w:t>
      </w:r>
      <w:r w:rsidRPr="00363C0B">
        <w:rPr>
          <w:rFonts w:ascii="Times New Roman" w:hAnsi="Times New Roman" w:cs="Times New Roman"/>
          <w:noProof/>
          <w:sz w:val="18"/>
          <w:szCs w:val="24"/>
        </w:rPr>
        <w:tab/>
        <w:t xml:space="preserve">J. F. Federici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“THz imaging and sensing for security applications - Explosives, weapons and drugs”, </w:t>
      </w:r>
      <w:r w:rsidRPr="00363C0B">
        <w:rPr>
          <w:rFonts w:ascii="Times New Roman" w:hAnsi="Times New Roman" w:cs="Times New Roman"/>
          <w:i/>
          <w:iCs/>
          <w:noProof/>
          <w:sz w:val="18"/>
          <w:szCs w:val="24"/>
        </w:rPr>
        <w:t>Semiconductor Science and Technology</w:t>
      </w:r>
      <w:r w:rsidRPr="00363C0B">
        <w:rPr>
          <w:rFonts w:ascii="Times New Roman" w:hAnsi="Times New Roman" w:cs="Times New Roman"/>
          <w:noProof/>
          <w:sz w:val="18"/>
          <w:szCs w:val="24"/>
        </w:rPr>
        <w:t>, c. 20, sayı 7, 2005, doi: 10.1088/0268-1242/20/7/018.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[41]</w:t>
      </w:r>
      <w:r w:rsidRPr="00363C0B">
        <w:rPr>
          <w:rFonts w:ascii="Times New Roman" w:hAnsi="Times New Roman" w:cs="Times New Roman"/>
          <w:noProof/>
          <w:sz w:val="18"/>
          <w:szCs w:val="24"/>
        </w:rPr>
        <w:tab/>
        <w:t xml:space="preserve">K. Kawase, Y. Ogawa, Y. Watanabe, ve H. Inoue, “Non-destructive terahertz imaging of illicit drugs using spectral fingerprints”, </w:t>
      </w:r>
      <w:r w:rsidRPr="00363C0B">
        <w:rPr>
          <w:rFonts w:ascii="Times New Roman" w:hAnsi="Times New Roman" w:cs="Times New Roman"/>
          <w:i/>
          <w:iCs/>
          <w:noProof/>
          <w:sz w:val="18"/>
          <w:szCs w:val="24"/>
        </w:rPr>
        <w:t>Optics Express</w:t>
      </w:r>
      <w:r w:rsidRPr="00363C0B">
        <w:rPr>
          <w:rFonts w:ascii="Times New Roman" w:hAnsi="Times New Roman" w:cs="Times New Roman"/>
          <w:noProof/>
          <w:sz w:val="18"/>
          <w:szCs w:val="24"/>
        </w:rPr>
        <w:t>, c. 11, sayı 20, s. 2549, 2003, doi: 10.1364/oe.11.002549.</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[42]</w:t>
      </w:r>
      <w:r w:rsidRPr="00363C0B">
        <w:rPr>
          <w:rFonts w:ascii="Times New Roman" w:hAnsi="Times New Roman" w:cs="Times New Roman"/>
          <w:noProof/>
          <w:sz w:val="18"/>
          <w:szCs w:val="24"/>
        </w:rPr>
        <w:tab/>
        <w:t xml:space="preserve">Y. Yuan, Y. Zhao, B. Zong, ve S. Parolari, “Potential key technologies for 6G mobile communications”, </w:t>
      </w:r>
      <w:r w:rsidRPr="00363C0B">
        <w:rPr>
          <w:rFonts w:ascii="Times New Roman" w:hAnsi="Times New Roman" w:cs="Times New Roman"/>
          <w:i/>
          <w:iCs/>
          <w:noProof/>
          <w:sz w:val="18"/>
          <w:szCs w:val="24"/>
        </w:rPr>
        <w:t>Science China Information Sciences</w:t>
      </w:r>
      <w:r w:rsidRPr="00363C0B">
        <w:rPr>
          <w:rFonts w:ascii="Times New Roman" w:hAnsi="Times New Roman" w:cs="Times New Roman"/>
          <w:noProof/>
          <w:sz w:val="18"/>
          <w:szCs w:val="24"/>
        </w:rPr>
        <w:t>, c. 63, sayı 8, ss. 1–19, 2020, doi: 10.1007/s11432-019-2789-y.</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[43]</w:t>
      </w:r>
      <w:r w:rsidRPr="00363C0B">
        <w:rPr>
          <w:rFonts w:ascii="Times New Roman" w:hAnsi="Times New Roman" w:cs="Times New Roman"/>
          <w:noProof/>
          <w:sz w:val="18"/>
          <w:szCs w:val="24"/>
        </w:rPr>
        <w:tab/>
        <w:t xml:space="preserve">T. Nagatsuma, G. Ducournau, ve C. C. Renaud, “Advances in terahertz communications accelerated by photonics”, </w:t>
      </w:r>
      <w:r w:rsidRPr="00363C0B">
        <w:rPr>
          <w:rFonts w:ascii="Times New Roman" w:hAnsi="Times New Roman" w:cs="Times New Roman"/>
          <w:i/>
          <w:iCs/>
          <w:noProof/>
          <w:sz w:val="18"/>
          <w:szCs w:val="24"/>
        </w:rPr>
        <w:t>Nature Photonics</w:t>
      </w:r>
      <w:r w:rsidRPr="00363C0B">
        <w:rPr>
          <w:rFonts w:ascii="Times New Roman" w:hAnsi="Times New Roman" w:cs="Times New Roman"/>
          <w:noProof/>
          <w:sz w:val="18"/>
          <w:szCs w:val="24"/>
        </w:rPr>
        <w:t>, c. 10, sayı 6, ss. 371–379, 2016, doi: 10.1038/nphoton.2016.65.</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[44]</w:t>
      </w:r>
      <w:r w:rsidRPr="00363C0B">
        <w:rPr>
          <w:rFonts w:ascii="Times New Roman" w:hAnsi="Times New Roman" w:cs="Times New Roman"/>
          <w:noProof/>
          <w:sz w:val="18"/>
          <w:szCs w:val="24"/>
        </w:rPr>
        <w:tab/>
        <w:t xml:space="preserve">K. Wu, J. Xiao, ve L. M. Ni, “Rethinking the architecture design of data center networks”, </w:t>
      </w:r>
      <w:r w:rsidRPr="00363C0B">
        <w:rPr>
          <w:rFonts w:ascii="Times New Roman" w:hAnsi="Times New Roman" w:cs="Times New Roman"/>
          <w:i/>
          <w:iCs/>
          <w:noProof/>
          <w:sz w:val="18"/>
          <w:szCs w:val="24"/>
        </w:rPr>
        <w:t>Frontiers of Computer Science in China</w:t>
      </w:r>
      <w:r w:rsidRPr="00363C0B">
        <w:rPr>
          <w:rFonts w:ascii="Times New Roman" w:hAnsi="Times New Roman" w:cs="Times New Roman"/>
          <w:noProof/>
          <w:sz w:val="18"/>
          <w:szCs w:val="24"/>
        </w:rPr>
        <w:t>, c. 6, sayı 5, ss. 596–603, 2012, doi: 10.1007/s11704-012-1155-6.</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[45]</w:t>
      </w:r>
      <w:r w:rsidRPr="00363C0B">
        <w:rPr>
          <w:rFonts w:ascii="Times New Roman" w:hAnsi="Times New Roman" w:cs="Times New Roman"/>
          <w:noProof/>
          <w:sz w:val="18"/>
          <w:szCs w:val="24"/>
        </w:rPr>
        <w:tab/>
        <w:t xml:space="preserve">Y. Katayama, K. Takano, Y. Kohda, N. Ohba, ve D. Nakano, “Wireless data center networking with steered-beam mmWave links”, </w:t>
      </w:r>
      <w:r w:rsidRPr="00363C0B">
        <w:rPr>
          <w:rFonts w:ascii="Times New Roman" w:hAnsi="Times New Roman" w:cs="Times New Roman"/>
          <w:i/>
          <w:iCs/>
          <w:noProof/>
          <w:sz w:val="18"/>
          <w:szCs w:val="24"/>
        </w:rPr>
        <w:t>2011 IEEE Wireless Communications and Networking Conference, WCNC 2011</w:t>
      </w:r>
      <w:r w:rsidRPr="00363C0B">
        <w:rPr>
          <w:rFonts w:ascii="Times New Roman" w:hAnsi="Times New Roman" w:cs="Times New Roman"/>
          <w:noProof/>
          <w:sz w:val="18"/>
          <w:szCs w:val="24"/>
        </w:rPr>
        <w:t>, ss. 2179–2184, 2011, doi: 10.1109/WCNC.2011.5779470.</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[46]</w:t>
      </w:r>
      <w:r w:rsidRPr="00363C0B">
        <w:rPr>
          <w:rFonts w:ascii="Times New Roman" w:hAnsi="Times New Roman" w:cs="Times New Roman"/>
          <w:noProof/>
          <w:sz w:val="18"/>
          <w:szCs w:val="24"/>
        </w:rPr>
        <w:tab/>
        <w:t xml:space="preserve">J. Y. Suen, M. T. Fang, S. P. Denny, ve P. M. Lubin, “Modeling of terabit geostationary terahertz satellite links from globally dry locations”, </w:t>
      </w:r>
      <w:r w:rsidRPr="00363C0B">
        <w:rPr>
          <w:rFonts w:ascii="Times New Roman" w:hAnsi="Times New Roman" w:cs="Times New Roman"/>
          <w:i/>
          <w:iCs/>
          <w:noProof/>
          <w:sz w:val="18"/>
          <w:szCs w:val="24"/>
        </w:rPr>
        <w:t>IEEE Transactions on Terahertz Science and Technology</w:t>
      </w:r>
      <w:r w:rsidRPr="00363C0B">
        <w:rPr>
          <w:rFonts w:ascii="Times New Roman" w:hAnsi="Times New Roman" w:cs="Times New Roman"/>
          <w:noProof/>
          <w:sz w:val="18"/>
          <w:szCs w:val="24"/>
        </w:rPr>
        <w:t>, c. 5, sayı 2, ss. 299–313, 2015, doi: 10.1109/TTHZ.2015.2399694.</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[47]</w:t>
      </w:r>
      <w:r w:rsidRPr="00363C0B">
        <w:rPr>
          <w:rFonts w:ascii="Times New Roman" w:hAnsi="Times New Roman" w:cs="Times New Roman"/>
          <w:noProof/>
          <w:sz w:val="18"/>
          <w:szCs w:val="24"/>
        </w:rPr>
        <w:tab/>
        <w:t xml:space="preserve">T. Kleine-Ostmann ve T. Nagatsuma, “A review on terahertz communications research”, </w:t>
      </w:r>
      <w:r w:rsidRPr="00363C0B">
        <w:rPr>
          <w:rFonts w:ascii="Times New Roman" w:hAnsi="Times New Roman" w:cs="Times New Roman"/>
          <w:i/>
          <w:iCs/>
          <w:noProof/>
          <w:sz w:val="18"/>
          <w:szCs w:val="24"/>
        </w:rPr>
        <w:t>Journal of Infrared, Millimeter, and Terahertz Waves</w:t>
      </w:r>
      <w:r w:rsidRPr="00363C0B">
        <w:rPr>
          <w:rFonts w:ascii="Times New Roman" w:hAnsi="Times New Roman" w:cs="Times New Roman"/>
          <w:noProof/>
          <w:sz w:val="18"/>
          <w:szCs w:val="24"/>
        </w:rPr>
        <w:t>, c. 32, sayı 2, ss. 143–171, 2011, doi: 10.1007/s10762-010-9758-1.</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lastRenderedPageBreak/>
        <w:t>[48]</w:t>
      </w:r>
      <w:r w:rsidRPr="00363C0B">
        <w:rPr>
          <w:rFonts w:ascii="Times New Roman" w:hAnsi="Times New Roman" w:cs="Times New Roman"/>
          <w:noProof/>
          <w:sz w:val="18"/>
          <w:szCs w:val="24"/>
        </w:rPr>
        <w:tab/>
        <w:t xml:space="preserve">H. Elayan, O. Amin, B. Shihada, R. M. Shubair, ve M. Alouini, “Terahertz Band : The Last Piece of RF”, </w:t>
      </w:r>
      <w:r w:rsidRPr="00363C0B">
        <w:rPr>
          <w:rFonts w:ascii="Times New Roman" w:hAnsi="Times New Roman" w:cs="Times New Roman"/>
          <w:i/>
          <w:iCs/>
          <w:noProof/>
          <w:sz w:val="18"/>
          <w:szCs w:val="24"/>
        </w:rPr>
        <w:t>IEEE Open Journal of the Communications Society</w:t>
      </w:r>
      <w:r w:rsidRPr="00363C0B">
        <w:rPr>
          <w:rFonts w:ascii="Times New Roman" w:hAnsi="Times New Roman" w:cs="Times New Roman"/>
          <w:noProof/>
          <w:sz w:val="18"/>
          <w:szCs w:val="24"/>
        </w:rPr>
        <w:t>, c. 1, sayı November 2019, ss. 1–32, 2020.</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[49]</w:t>
      </w:r>
      <w:r w:rsidRPr="00363C0B">
        <w:rPr>
          <w:rFonts w:ascii="Times New Roman" w:hAnsi="Times New Roman" w:cs="Times New Roman"/>
          <w:noProof/>
          <w:sz w:val="18"/>
          <w:szCs w:val="24"/>
        </w:rPr>
        <w:tab/>
        <w:t xml:space="preserve">Z. Chen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“Wireless communication demonstration at 4.1THz using quantum cascade laser and quantum well photodetector”, </w:t>
      </w:r>
      <w:r w:rsidRPr="00363C0B">
        <w:rPr>
          <w:rFonts w:ascii="Times New Roman" w:hAnsi="Times New Roman" w:cs="Times New Roman"/>
          <w:i/>
          <w:iCs/>
          <w:noProof/>
          <w:sz w:val="18"/>
          <w:szCs w:val="24"/>
        </w:rPr>
        <w:t>Electronics Letters</w:t>
      </w:r>
      <w:r w:rsidRPr="00363C0B">
        <w:rPr>
          <w:rFonts w:ascii="Times New Roman" w:hAnsi="Times New Roman" w:cs="Times New Roman"/>
          <w:noProof/>
          <w:sz w:val="18"/>
          <w:szCs w:val="24"/>
        </w:rPr>
        <w:t>, c. 47, sayı 17, ss. 1002–1004, 2011, doi: 10.1049/el.2011.1407.</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[50]</w:t>
      </w:r>
      <w:r w:rsidRPr="00363C0B">
        <w:rPr>
          <w:rFonts w:ascii="Times New Roman" w:hAnsi="Times New Roman" w:cs="Times New Roman"/>
          <w:noProof/>
          <w:sz w:val="18"/>
          <w:szCs w:val="24"/>
        </w:rPr>
        <w:tab/>
        <w:t xml:space="preserve">K. K. Tokgoz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“A 120Gb/s 16QAM CMOS millimeter-wave wireless transceiver”, </w:t>
      </w:r>
      <w:r w:rsidRPr="00363C0B">
        <w:rPr>
          <w:rFonts w:ascii="Times New Roman" w:hAnsi="Times New Roman" w:cs="Times New Roman"/>
          <w:i/>
          <w:iCs/>
          <w:noProof/>
          <w:sz w:val="18"/>
          <w:szCs w:val="24"/>
        </w:rPr>
        <w:t>Digest of Technical Papers - IEEE International Solid-State Circuits Conference</w:t>
      </w:r>
      <w:r w:rsidRPr="00363C0B">
        <w:rPr>
          <w:rFonts w:ascii="Times New Roman" w:hAnsi="Times New Roman" w:cs="Times New Roman"/>
          <w:noProof/>
          <w:sz w:val="18"/>
          <w:szCs w:val="24"/>
        </w:rPr>
        <w:t>, c. 61, ss. 168–170, 2018, doi: 10.1109/ISSCC.2018.8310237.</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[51]</w:t>
      </w:r>
      <w:r w:rsidRPr="00363C0B">
        <w:rPr>
          <w:rFonts w:ascii="Times New Roman" w:hAnsi="Times New Roman" w:cs="Times New Roman"/>
          <w:noProof/>
          <w:sz w:val="18"/>
          <w:szCs w:val="24"/>
        </w:rPr>
        <w:tab/>
        <w:t xml:space="preserve">P. A. Houston, “High-frequency heterojunction bipolar transistor device design and technology”, </w:t>
      </w:r>
      <w:r w:rsidRPr="00363C0B">
        <w:rPr>
          <w:rFonts w:ascii="Times New Roman" w:hAnsi="Times New Roman" w:cs="Times New Roman"/>
          <w:i/>
          <w:iCs/>
          <w:noProof/>
          <w:sz w:val="18"/>
          <w:szCs w:val="24"/>
        </w:rPr>
        <w:t>Electronics and Communication Engineering Journal</w:t>
      </w:r>
      <w:r w:rsidRPr="00363C0B">
        <w:rPr>
          <w:rFonts w:ascii="Times New Roman" w:hAnsi="Times New Roman" w:cs="Times New Roman"/>
          <w:noProof/>
          <w:sz w:val="18"/>
          <w:szCs w:val="24"/>
        </w:rPr>
        <w:t>, c. 12, sayı 5, ss. 220–228, 2000, doi: 10.1049/ecej:20000504.</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[52]</w:t>
      </w:r>
      <w:r w:rsidRPr="00363C0B">
        <w:rPr>
          <w:rFonts w:ascii="Times New Roman" w:hAnsi="Times New Roman" w:cs="Times New Roman"/>
          <w:noProof/>
          <w:sz w:val="18"/>
          <w:szCs w:val="24"/>
        </w:rPr>
        <w:tab/>
        <w:t xml:space="preserve">T. Nagatsuma, “Terahertz communications technologies based on photonic and electronic approaches”, </w:t>
      </w:r>
      <w:r w:rsidRPr="00363C0B">
        <w:rPr>
          <w:rFonts w:ascii="Times New Roman" w:hAnsi="Times New Roman" w:cs="Times New Roman"/>
          <w:i/>
          <w:iCs/>
          <w:noProof/>
          <w:sz w:val="18"/>
          <w:szCs w:val="24"/>
        </w:rPr>
        <w:t>18th European Wireless Conference, EW 2012</w:t>
      </w:r>
      <w:r w:rsidRPr="00363C0B">
        <w:rPr>
          <w:rFonts w:ascii="Times New Roman" w:hAnsi="Times New Roman" w:cs="Times New Roman"/>
          <w:noProof/>
          <w:sz w:val="18"/>
          <w:szCs w:val="24"/>
        </w:rPr>
        <w:t>, ss. 18–21, 2012.</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[53]</w:t>
      </w:r>
      <w:r w:rsidRPr="00363C0B">
        <w:rPr>
          <w:rFonts w:ascii="Times New Roman" w:hAnsi="Times New Roman" w:cs="Times New Roman"/>
          <w:noProof/>
          <w:sz w:val="18"/>
          <w:szCs w:val="24"/>
        </w:rPr>
        <w:tab/>
        <w:t xml:space="preserve">A. K. Geim, “Graphene: Status and prospects”, </w:t>
      </w:r>
      <w:r w:rsidRPr="00363C0B">
        <w:rPr>
          <w:rFonts w:ascii="Times New Roman" w:hAnsi="Times New Roman" w:cs="Times New Roman"/>
          <w:i/>
          <w:iCs/>
          <w:noProof/>
          <w:sz w:val="18"/>
          <w:szCs w:val="24"/>
        </w:rPr>
        <w:t>Science</w:t>
      </w:r>
      <w:r w:rsidRPr="00363C0B">
        <w:rPr>
          <w:rFonts w:ascii="Times New Roman" w:hAnsi="Times New Roman" w:cs="Times New Roman"/>
          <w:noProof/>
          <w:sz w:val="18"/>
          <w:szCs w:val="24"/>
        </w:rPr>
        <w:t>, c. 324, sayı 5934, ss. 1530–1534, 2009, doi: 10.1126/science.1158877.</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[54]</w:t>
      </w:r>
      <w:r w:rsidRPr="00363C0B">
        <w:rPr>
          <w:rFonts w:ascii="Times New Roman" w:hAnsi="Times New Roman" w:cs="Times New Roman"/>
          <w:noProof/>
          <w:sz w:val="18"/>
          <w:szCs w:val="24"/>
        </w:rPr>
        <w:tab/>
        <w:t xml:space="preserve">J. M. Jornet ve I. F. Akyildiz, “Graphene-based plasmonic nano-transceiver for terahertz band communication”, </w:t>
      </w:r>
      <w:r w:rsidRPr="00363C0B">
        <w:rPr>
          <w:rFonts w:ascii="Times New Roman" w:hAnsi="Times New Roman" w:cs="Times New Roman"/>
          <w:i/>
          <w:iCs/>
          <w:noProof/>
          <w:sz w:val="18"/>
          <w:szCs w:val="24"/>
        </w:rPr>
        <w:t>8th European Conference on Antennas and Propagation, EuCAP 2014</w:t>
      </w:r>
      <w:r w:rsidRPr="00363C0B">
        <w:rPr>
          <w:rFonts w:ascii="Times New Roman" w:hAnsi="Times New Roman" w:cs="Times New Roman"/>
          <w:noProof/>
          <w:sz w:val="18"/>
          <w:szCs w:val="24"/>
        </w:rPr>
        <w:t>, c. 31, sayı 12, ss. 492–496, 2014, doi: 10.1109/EuCAP.2014.6901799.</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[55]</w:t>
      </w:r>
      <w:r w:rsidRPr="00363C0B">
        <w:rPr>
          <w:rFonts w:ascii="Times New Roman" w:hAnsi="Times New Roman" w:cs="Times New Roman"/>
          <w:noProof/>
          <w:sz w:val="18"/>
          <w:szCs w:val="24"/>
        </w:rPr>
        <w:tab/>
        <w:t xml:space="preserve">S. Abadal, S. E. Hosseininejad, A. Cabellos-Aparicio, ve E. Alarcón, “Graphene-based terahertz antennas for area-constrained applications”, </w:t>
      </w:r>
      <w:r w:rsidRPr="00363C0B">
        <w:rPr>
          <w:rFonts w:ascii="Times New Roman" w:hAnsi="Times New Roman" w:cs="Times New Roman"/>
          <w:i/>
          <w:iCs/>
          <w:noProof/>
          <w:sz w:val="18"/>
          <w:szCs w:val="24"/>
        </w:rPr>
        <w:t>arXiv</w:t>
      </w:r>
      <w:r w:rsidRPr="00363C0B">
        <w:rPr>
          <w:rFonts w:ascii="Times New Roman" w:hAnsi="Times New Roman" w:cs="Times New Roman"/>
          <w:noProof/>
          <w:sz w:val="18"/>
          <w:szCs w:val="24"/>
        </w:rPr>
        <w:t>, ss. 817–820, 2018.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[56]</w:t>
      </w:r>
      <w:r w:rsidRPr="00363C0B">
        <w:rPr>
          <w:rFonts w:ascii="Times New Roman" w:hAnsi="Times New Roman" w:cs="Times New Roman"/>
          <w:noProof/>
          <w:sz w:val="18"/>
          <w:szCs w:val="24"/>
        </w:rPr>
        <w:tab/>
        <w:t xml:space="preserve">S. Dash ve A. Patnaik, “Material selection for THz antennas”, </w:t>
      </w:r>
      <w:r w:rsidRPr="00363C0B">
        <w:rPr>
          <w:rFonts w:ascii="Times New Roman" w:hAnsi="Times New Roman" w:cs="Times New Roman"/>
          <w:i/>
          <w:iCs/>
          <w:noProof/>
          <w:sz w:val="18"/>
          <w:szCs w:val="24"/>
        </w:rPr>
        <w:t>Microwave and Optical Technology Letters</w:t>
      </w:r>
      <w:r w:rsidRPr="00363C0B">
        <w:rPr>
          <w:rFonts w:ascii="Times New Roman" w:hAnsi="Times New Roman" w:cs="Times New Roman"/>
          <w:noProof/>
          <w:sz w:val="18"/>
          <w:szCs w:val="24"/>
        </w:rPr>
        <w:t>, c. 60, sayı 5, ss. 1183–1187, 2018, doi: 10.1002/mop.31127.</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[57]</w:t>
      </w:r>
      <w:r w:rsidRPr="00363C0B">
        <w:rPr>
          <w:rFonts w:ascii="Times New Roman" w:hAnsi="Times New Roman" w:cs="Times New Roman"/>
          <w:noProof/>
          <w:sz w:val="18"/>
          <w:szCs w:val="24"/>
        </w:rPr>
        <w:tab/>
        <w:t xml:space="preserve">C. Han ve I. F. Akyildiz, “Distance-aware multi-carrier (DAMC) modulation in Terahertz Band communication”, </w:t>
      </w:r>
      <w:r w:rsidRPr="00363C0B">
        <w:rPr>
          <w:rFonts w:ascii="Times New Roman" w:hAnsi="Times New Roman" w:cs="Times New Roman"/>
          <w:i/>
          <w:iCs/>
          <w:noProof/>
          <w:sz w:val="18"/>
          <w:szCs w:val="24"/>
        </w:rPr>
        <w:t>2014 IEEE International Conference on Communications, ICC 2014</w:t>
      </w:r>
      <w:r w:rsidRPr="00363C0B">
        <w:rPr>
          <w:rFonts w:ascii="Times New Roman" w:hAnsi="Times New Roman" w:cs="Times New Roman"/>
          <w:noProof/>
          <w:sz w:val="18"/>
          <w:szCs w:val="24"/>
        </w:rPr>
        <w:t>, ss. 5461–5467, 2014, doi: 10.1109/ICC.2014.6884190.</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[58]</w:t>
      </w:r>
      <w:r w:rsidRPr="00363C0B">
        <w:rPr>
          <w:rFonts w:ascii="Times New Roman" w:hAnsi="Times New Roman" w:cs="Times New Roman"/>
          <w:noProof/>
          <w:sz w:val="18"/>
          <w:szCs w:val="24"/>
        </w:rPr>
        <w:tab/>
        <w:t xml:space="preserve">J. M. Jornet ve I. F. Akyildiz, “Low-weight channel coding for interference mitigation in electromagnetic nanonetworks in the terahertz band”, </w:t>
      </w:r>
      <w:r w:rsidRPr="00363C0B">
        <w:rPr>
          <w:rFonts w:ascii="Times New Roman" w:hAnsi="Times New Roman" w:cs="Times New Roman"/>
          <w:i/>
          <w:iCs/>
          <w:noProof/>
          <w:sz w:val="18"/>
          <w:szCs w:val="24"/>
        </w:rPr>
        <w:t>IEEE International Conference on Communications</w:t>
      </w:r>
      <w:r w:rsidRPr="00363C0B">
        <w:rPr>
          <w:rFonts w:ascii="Times New Roman" w:hAnsi="Times New Roman" w:cs="Times New Roman"/>
          <w:noProof/>
          <w:sz w:val="18"/>
          <w:szCs w:val="24"/>
        </w:rPr>
        <w:t>, 2011, doi: 10.1109/icc.2011.5962987.</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[59]</w:t>
      </w:r>
      <w:r w:rsidRPr="00363C0B">
        <w:rPr>
          <w:rFonts w:ascii="Times New Roman" w:hAnsi="Times New Roman" w:cs="Times New Roman"/>
          <w:noProof/>
          <w:sz w:val="18"/>
          <w:szCs w:val="24"/>
        </w:rPr>
        <w:tab/>
        <w:t xml:space="preserve">F. Moshir ve S. Singh, “Modulation and rate adaptation algorithms for terahertz channels”, </w:t>
      </w:r>
      <w:r w:rsidRPr="00363C0B">
        <w:rPr>
          <w:rFonts w:ascii="Times New Roman" w:hAnsi="Times New Roman" w:cs="Times New Roman"/>
          <w:i/>
          <w:iCs/>
          <w:noProof/>
          <w:sz w:val="18"/>
          <w:szCs w:val="24"/>
        </w:rPr>
        <w:t>Nano Communication Networks</w:t>
      </w:r>
      <w:r w:rsidRPr="00363C0B">
        <w:rPr>
          <w:rFonts w:ascii="Times New Roman" w:hAnsi="Times New Roman" w:cs="Times New Roman"/>
          <w:noProof/>
          <w:sz w:val="18"/>
          <w:szCs w:val="24"/>
        </w:rPr>
        <w:t>, c. 10, ss. 38–50, 2016, doi: 10.1016/j.nancom.2016.07.008.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[60]</w:t>
      </w:r>
      <w:r w:rsidRPr="00363C0B">
        <w:rPr>
          <w:rFonts w:ascii="Times New Roman" w:hAnsi="Times New Roman" w:cs="Times New Roman"/>
          <w:noProof/>
          <w:sz w:val="18"/>
          <w:szCs w:val="24"/>
        </w:rPr>
        <w:tab/>
        <w:t xml:space="preserve">T. L. Marzetta, “Noncooperative cellular wireless with unlimited numbers of base station antennas”, </w:t>
      </w:r>
      <w:r w:rsidRPr="00363C0B">
        <w:rPr>
          <w:rFonts w:ascii="Times New Roman" w:hAnsi="Times New Roman" w:cs="Times New Roman"/>
          <w:i/>
          <w:iCs/>
          <w:noProof/>
          <w:sz w:val="18"/>
          <w:szCs w:val="24"/>
        </w:rPr>
        <w:t>IEEE Transactions on Wireless Communications</w:t>
      </w:r>
      <w:r w:rsidRPr="00363C0B">
        <w:rPr>
          <w:rFonts w:ascii="Times New Roman" w:hAnsi="Times New Roman" w:cs="Times New Roman"/>
          <w:noProof/>
          <w:sz w:val="18"/>
          <w:szCs w:val="24"/>
        </w:rPr>
        <w:t>, c. 9, sayı 11, ss. 3590–3600, 2010, doi: 10.1109/TWC.2010.092810.091092.</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[61]</w:t>
      </w:r>
      <w:r w:rsidRPr="00363C0B">
        <w:rPr>
          <w:rFonts w:ascii="Times New Roman" w:hAnsi="Times New Roman" w:cs="Times New Roman"/>
          <w:noProof/>
          <w:sz w:val="18"/>
          <w:szCs w:val="24"/>
        </w:rPr>
        <w:tab/>
        <w:t xml:space="preserve">L. Lu, G. Y. Li, A. L. Swindlehurst, A. Ashikhmin, ve R. Zhang, “An overview of massive MIMO: Benefits and challenges”, </w:t>
      </w:r>
      <w:r w:rsidRPr="00363C0B">
        <w:rPr>
          <w:rFonts w:ascii="Times New Roman" w:hAnsi="Times New Roman" w:cs="Times New Roman"/>
          <w:i/>
          <w:iCs/>
          <w:noProof/>
          <w:sz w:val="18"/>
          <w:szCs w:val="24"/>
        </w:rPr>
        <w:t>IEEE Journal on Selected Topics in Signal Processing</w:t>
      </w:r>
      <w:r w:rsidRPr="00363C0B">
        <w:rPr>
          <w:rFonts w:ascii="Times New Roman" w:hAnsi="Times New Roman" w:cs="Times New Roman"/>
          <w:noProof/>
          <w:sz w:val="18"/>
          <w:szCs w:val="24"/>
        </w:rPr>
        <w:t>, c. 8, sayı 5, ss. 742–758, 2014, doi: 10.1109/JSTSP.2014.2317671.</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lastRenderedPageBreak/>
        <w:t>[62]</w:t>
      </w:r>
      <w:r w:rsidRPr="00363C0B">
        <w:rPr>
          <w:rFonts w:ascii="Times New Roman" w:hAnsi="Times New Roman" w:cs="Times New Roman"/>
          <w:noProof/>
          <w:sz w:val="18"/>
          <w:szCs w:val="24"/>
        </w:rPr>
        <w:tab/>
        <w:t xml:space="preserve">P. Johari ve J. M. Jornet, “Packet size optimization for wireless nanosensor networks in the Terahertz band”, </w:t>
      </w:r>
      <w:r w:rsidRPr="00363C0B">
        <w:rPr>
          <w:rFonts w:ascii="Times New Roman" w:hAnsi="Times New Roman" w:cs="Times New Roman"/>
          <w:i/>
          <w:iCs/>
          <w:noProof/>
          <w:sz w:val="18"/>
          <w:szCs w:val="24"/>
        </w:rPr>
        <w:t>2016 IEEE International Conference on Communications, ICC 2016</w:t>
      </w:r>
      <w:r w:rsidRPr="00363C0B">
        <w:rPr>
          <w:rFonts w:ascii="Times New Roman" w:hAnsi="Times New Roman" w:cs="Times New Roman"/>
          <w:noProof/>
          <w:sz w:val="18"/>
          <w:szCs w:val="24"/>
        </w:rPr>
        <w:t>, 2016, doi: 10.1109/ICC.2016.7510603.</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[63]</w:t>
      </w:r>
      <w:r w:rsidRPr="00363C0B">
        <w:rPr>
          <w:rFonts w:ascii="Times New Roman" w:hAnsi="Times New Roman" w:cs="Times New Roman"/>
          <w:noProof/>
          <w:sz w:val="18"/>
          <w:szCs w:val="24"/>
        </w:rPr>
        <w:tab/>
        <w:t xml:space="preserve">L. S. Rothman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“The HITRAN 2008 molecular spectroscopic database”, </w:t>
      </w:r>
      <w:r w:rsidRPr="00363C0B">
        <w:rPr>
          <w:rFonts w:ascii="Times New Roman" w:hAnsi="Times New Roman" w:cs="Times New Roman"/>
          <w:i/>
          <w:iCs/>
          <w:noProof/>
          <w:sz w:val="18"/>
          <w:szCs w:val="24"/>
        </w:rPr>
        <w:t>Journal of Quantitative Spectroscopy and Radiative Transfer</w:t>
      </w:r>
      <w:r w:rsidRPr="00363C0B">
        <w:rPr>
          <w:rFonts w:ascii="Times New Roman" w:hAnsi="Times New Roman" w:cs="Times New Roman"/>
          <w:noProof/>
          <w:sz w:val="18"/>
          <w:szCs w:val="24"/>
        </w:rPr>
        <w:t>, c. 110, sayı 9–10, ss. 533–572, 2009, doi: 10.1016/j.jqsrt.2009.02.013.</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[64]</w:t>
      </w:r>
      <w:r w:rsidRPr="00363C0B">
        <w:rPr>
          <w:rFonts w:ascii="Times New Roman" w:hAnsi="Times New Roman" w:cs="Times New Roman"/>
          <w:noProof/>
          <w:sz w:val="18"/>
          <w:szCs w:val="24"/>
        </w:rPr>
        <w:tab/>
        <w:t xml:space="preserve">L. Tsang, J. A. Kong, ve R. T. Shin, </w:t>
      </w:r>
      <w:r w:rsidRPr="00363C0B">
        <w:rPr>
          <w:rFonts w:ascii="Times New Roman" w:hAnsi="Times New Roman" w:cs="Times New Roman"/>
          <w:i/>
          <w:iCs/>
          <w:noProof/>
          <w:sz w:val="18"/>
          <w:szCs w:val="24"/>
        </w:rPr>
        <w:t>Theory of Microwave Remote Sensing</w:t>
      </w:r>
      <w:r w:rsidRPr="00363C0B">
        <w:rPr>
          <w:rFonts w:ascii="Times New Roman" w:hAnsi="Times New Roman" w:cs="Times New Roman"/>
          <w:noProof/>
          <w:sz w:val="18"/>
          <w:szCs w:val="24"/>
        </w:rPr>
        <w:t>. Wiley, 1985.</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[65]</w:t>
      </w:r>
      <w:r w:rsidRPr="00363C0B">
        <w:rPr>
          <w:rFonts w:ascii="Times New Roman" w:hAnsi="Times New Roman" w:cs="Times New Roman"/>
          <w:noProof/>
          <w:sz w:val="18"/>
          <w:szCs w:val="24"/>
        </w:rPr>
        <w:tab/>
        <w:t xml:space="preserve">D. Calloway, “Beer-Lambert Law”, </w:t>
      </w:r>
      <w:r w:rsidRPr="00363C0B">
        <w:rPr>
          <w:rFonts w:ascii="Times New Roman" w:hAnsi="Times New Roman" w:cs="Times New Roman"/>
          <w:i/>
          <w:iCs/>
          <w:noProof/>
          <w:sz w:val="18"/>
          <w:szCs w:val="24"/>
        </w:rPr>
        <w:t>Journal of Chemical Education</w:t>
      </w:r>
      <w:r w:rsidRPr="00363C0B">
        <w:rPr>
          <w:rFonts w:ascii="Times New Roman" w:hAnsi="Times New Roman" w:cs="Times New Roman"/>
          <w:noProof/>
          <w:sz w:val="18"/>
          <w:szCs w:val="24"/>
        </w:rPr>
        <w:t>, c. 74, sayı 7, s. 744, 1997, doi: 10.1021/ed074p744.3.</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[66]</w:t>
      </w:r>
      <w:r w:rsidRPr="00363C0B">
        <w:rPr>
          <w:rFonts w:ascii="Times New Roman" w:hAnsi="Times New Roman" w:cs="Times New Roman"/>
          <w:noProof/>
          <w:sz w:val="18"/>
          <w:szCs w:val="24"/>
        </w:rPr>
        <w:tab/>
        <w:t xml:space="preserve">H. T. Friis, “A note on a simple transmission formula.”, </w:t>
      </w:r>
      <w:r w:rsidRPr="00363C0B">
        <w:rPr>
          <w:rFonts w:ascii="Times New Roman" w:hAnsi="Times New Roman" w:cs="Times New Roman"/>
          <w:i/>
          <w:iCs/>
          <w:noProof/>
          <w:sz w:val="18"/>
          <w:szCs w:val="24"/>
        </w:rPr>
        <w:t>Proceedings of the IRE</w:t>
      </w:r>
      <w:r w:rsidRPr="00363C0B">
        <w:rPr>
          <w:rFonts w:ascii="Times New Roman" w:hAnsi="Times New Roman" w:cs="Times New Roman"/>
          <w:noProof/>
          <w:sz w:val="18"/>
          <w:szCs w:val="24"/>
        </w:rPr>
        <w:t>, c. 34, sayı 5, ss. 254–256, 1946, doi: 10.1109/JRPROC.1946.234568.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[67]</w:t>
      </w:r>
      <w:r w:rsidRPr="00363C0B">
        <w:rPr>
          <w:rFonts w:ascii="Times New Roman" w:hAnsi="Times New Roman" w:cs="Times New Roman"/>
          <w:noProof/>
          <w:sz w:val="18"/>
          <w:szCs w:val="24"/>
        </w:rPr>
        <w:tab/>
        <w:t xml:space="preserve">S. Abadal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“Computing and Communications for the Software-Defined Metamaterial Paradigm: A Context Analysis”, </w:t>
      </w:r>
      <w:r w:rsidRPr="00363C0B">
        <w:rPr>
          <w:rFonts w:ascii="Times New Roman" w:hAnsi="Times New Roman" w:cs="Times New Roman"/>
          <w:i/>
          <w:iCs/>
          <w:noProof/>
          <w:sz w:val="18"/>
          <w:szCs w:val="24"/>
        </w:rPr>
        <w:t>IEEE Access</w:t>
      </w:r>
      <w:r w:rsidRPr="00363C0B">
        <w:rPr>
          <w:rFonts w:ascii="Times New Roman" w:hAnsi="Times New Roman" w:cs="Times New Roman"/>
          <w:noProof/>
          <w:sz w:val="18"/>
          <w:szCs w:val="24"/>
        </w:rPr>
        <w:t>, c. 5, ss. 6225–6235, 2017, doi: 10.1109/ACCESS.2017.2693267.</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[68]</w:t>
      </w:r>
      <w:r w:rsidRPr="00363C0B">
        <w:rPr>
          <w:rFonts w:ascii="Times New Roman" w:hAnsi="Times New Roman" w:cs="Times New Roman"/>
          <w:noProof/>
          <w:sz w:val="18"/>
          <w:szCs w:val="24"/>
        </w:rPr>
        <w:tab/>
        <w:t xml:space="preserve">A. Li, S. Singh, ve D. Sievenpiper, “Metasurfaces and their applications”, </w:t>
      </w:r>
      <w:r w:rsidRPr="00363C0B">
        <w:rPr>
          <w:rFonts w:ascii="Times New Roman" w:hAnsi="Times New Roman" w:cs="Times New Roman"/>
          <w:i/>
          <w:iCs/>
          <w:noProof/>
          <w:sz w:val="18"/>
          <w:szCs w:val="24"/>
        </w:rPr>
        <w:t>Nanophotonics</w:t>
      </w:r>
      <w:r w:rsidRPr="00363C0B">
        <w:rPr>
          <w:rFonts w:ascii="Times New Roman" w:hAnsi="Times New Roman" w:cs="Times New Roman"/>
          <w:noProof/>
          <w:sz w:val="18"/>
          <w:szCs w:val="24"/>
        </w:rPr>
        <w:t>, c. 7, sayı 6, ss. 989–1011, 2018, doi: 10.1515/nanoph-2017-0120.</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[69]</w:t>
      </w:r>
      <w:r w:rsidRPr="00363C0B">
        <w:rPr>
          <w:rFonts w:ascii="Times New Roman" w:hAnsi="Times New Roman" w:cs="Times New Roman"/>
          <w:noProof/>
          <w:sz w:val="18"/>
          <w:szCs w:val="24"/>
        </w:rPr>
        <w:tab/>
        <w:t xml:space="preserve">X. He, “Tunable terahertz graphene metamaterials”, </w:t>
      </w:r>
      <w:r w:rsidRPr="00363C0B">
        <w:rPr>
          <w:rFonts w:ascii="Times New Roman" w:hAnsi="Times New Roman" w:cs="Times New Roman"/>
          <w:i/>
          <w:iCs/>
          <w:noProof/>
          <w:sz w:val="18"/>
          <w:szCs w:val="24"/>
        </w:rPr>
        <w:t>Carbon</w:t>
      </w:r>
      <w:r w:rsidRPr="00363C0B">
        <w:rPr>
          <w:rFonts w:ascii="Times New Roman" w:hAnsi="Times New Roman" w:cs="Times New Roman"/>
          <w:noProof/>
          <w:sz w:val="18"/>
          <w:szCs w:val="24"/>
        </w:rPr>
        <w:t>, c. 82, sayı C, ss. 229–237, 2015, doi: 10.1016/j.carbon.2014.10.066.</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[70]</w:t>
      </w:r>
      <w:r w:rsidRPr="00363C0B">
        <w:rPr>
          <w:rFonts w:ascii="Times New Roman" w:hAnsi="Times New Roman" w:cs="Times New Roman"/>
          <w:noProof/>
          <w:sz w:val="18"/>
          <w:szCs w:val="24"/>
        </w:rPr>
        <w:tab/>
        <w:t xml:space="preserve">J. Ma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“Security and eavesdropping in terahertz wireless links”, </w:t>
      </w:r>
      <w:r w:rsidRPr="00363C0B">
        <w:rPr>
          <w:rFonts w:ascii="Times New Roman" w:hAnsi="Times New Roman" w:cs="Times New Roman"/>
          <w:i/>
          <w:iCs/>
          <w:noProof/>
          <w:sz w:val="18"/>
          <w:szCs w:val="24"/>
        </w:rPr>
        <w:t>Nature</w:t>
      </w:r>
      <w:r w:rsidRPr="00363C0B">
        <w:rPr>
          <w:rFonts w:ascii="Times New Roman" w:hAnsi="Times New Roman" w:cs="Times New Roman"/>
          <w:noProof/>
          <w:sz w:val="18"/>
          <w:szCs w:val="24"/>
        </w:rPr>
        <w:t>, c. 563, sayı 7729, ss. 89–93, 2018, doi: 10.1038/s41586-018-0609-x.</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[71]</w:t>
      </w:r>
      <w:r w:rsidRPr="00363C0B">
        <w:rPr>
          <w:rFonts w:ascii="Times New Roman" w:hAnsi="Times New Roman" w:cs="Times New Roman"/>
          <w:noProof/>
          <w:sz w:val="18"/>
          <w:szCs w:val="24"/>
        </w:rPr>
        <w:tab/>
        <w:t>“What is Network Automation? | VMware Glossary”. https://www.vmware.com/topics/glossary/content/network-automation (erişim Şub. 04, 2021).</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[72]</w:t>
      </w:r>
      <w:r w:rsidRPr="00363C0B">
        <w:rPr>
          <w:rFonts w:ascii="Times New Roman" w:hAnsi="Times New Roman" w:cs="Times New Roman"/>
          <w:noProof/>
          <w:sz w:val="18"/>
          <w:szCs w:val="24"/>
        </w:rPr>
        <w:tab/>
        <w:t xml:space="preserve">P. Bosshart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“P4: Programming protocol-independent packet processors”, </w:t>
      </w:r>
      <w:r w:rsidRPr="00363C0B">
        <w:rPr>
          <w:rFonts w:ascii="Times New Roman" w:hAnsi="Times New Roman" w:cs="Times New Roman"/>
          <w:i/>
          <w:iCs/>
          <w:noProof/>
          <w:sz w:val="18"/>
          <w:szCs w:val="24"/>
        </w:rPr>
        <w:t>Computer Communication Review</w:t>
      </w:r>
      <w:r w:rsidRPr="00363C0B">
        <w:rPr>
          <w:rFonts w:ascii="Times New Roman" w:hAnsi="Times New Roman" w:cs="Times New Roman"/>
          <w:noProof/>
          <w:sz w:val="18"/>
          <w:szCs w:val="24"/>
        </w:rPr>
        <w:t>, c. 44, sayı 3, ss. 87–95, 2014, doi: 10.1145/2656877.2656890.</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[73]</w:t>
      </w:r>
      <w:r w:rsidRPr="00363C0B">
        <w:rPr>
          <w:rFonts w:ascii="Times New Roman" w:hAnsi="Times New Roman" w:cs="Times New Roman"/>
          <w:noProof/>
          <w:sz w:val="18"/>
          <w:szCs w:val="24"/>
        </w:rPr>
        <w:tab/>
        <w:t xml:space="preserve">“Telecommunication Management; Study on Management and Orchestration of Network Slicing for Next Generation Network, Technical Specification Group Services and System Aspects”, </w:t>
      </w:r>
      <w:r w:rsidRPr="00363C0B">
        <w:rPr>
          <w:rFonts w:ascii="Times New Roman" w:hAnsi="Times New Roman" w:cs="Times New Roman"/>
          <w:i/>
          <w:iCs/>
          <w:noProof/>
          <w:sz w:val="18"/>
          <w:szCs w:val="24"/>
        </w:rPr>
        <w:t>document 28.801, 3rd Generation Partnership Project</w:t>
      </w:r>
      <w:r w:rsidRPr="00363C0B">
        <w:rPr>
          <w:rFonts w:ascii="Times New Roman" w:hAnsi="Times New Roman" w:cs="Times New Roman"/>
          <w:noProof/>
          <w:sz w:val="18"/>
          <w:szCs w:val="24"/>
        </w:rPr>
        <w:t>, c. 1, ss. 1–32, 2018.</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[74]</w:t>
      </w:r>
      <w:r w:rsidRPr="00363C0B">
        <w:rPr>
          <w:rFonts w:ascii="Times New Roman" w:hAnsi="Times New Roman" w:cs="Times New Roman"/>
          <w:noProof/>
          <w:sz w:val="18"/>
          <w:szCs w:val="24"/>
        </w:rPr>
        <w:tab/>
        <w:t xml:space="preserve">W. Kellerer, P. Kalmbach, A. Blenk, A. Basta, M. Reisslein, ve S. Schmid, “Adaptable and Data-Driven Softwarized Networks: Review, Opportunities, and Challenges”, </w:t>
      </w:r>
      <w:r w:rsidRPr="00363C0B">
        <w:rPr>
          <w:rFonts w:ascii="Times New Roman" w:hAnsi="Times New Roman" w:cs="Times New Roman"/>
          <w:i/>
          <w:iCs/>
          <w:noProof/>
          <w:sz w:val="18"/>
          <w:szCs w:val="24"/>
        </w:rPr>
        <w:t>Proceedings of the IEEE</w:t>
      </w:r>
      <w:r w:rsidRPr="00363C0B">
        <w:rPr>
          <w:rFonts w:ascii="Times New Roman" w:hAnsi="Times New Roman" w:cs="Times New Roman"/>
          <w:noProof/>
          <w:sz w:val="18"/>
          <w:szCs w:val="24"/>
        </w:rPr>
        <w:t>, c. 107, sayı 4, ss. 711–731, 2019, doi: 10.1109/JPROC.2019.2895553.</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[75]</w:t>
      </w:r>
      <w:r w:rsidRPr="00363C0B">
        <w:rPr>
          <w:rFonts w:ascii="Times New Roman" w:hAnsi="Times New Roman" w:cs="Times New Roman"/>
          <w:noProof/>
          <w:sz w:val="18"/>
          <w:szCs w:val="24"/>
        </w:rPr>
        <w:tab/>
        <w:t xml:space="preserve">N. V. Van Huynh, D. T. Hoang, X. Lu, D. Niyato, P. Wang, ve D. I. Kim, “Ambient backscatter communications: A contemporary survey”, </w:t>
      </w:r>
      <w:r w:rsidRPr="00363C0B">
        <w:rPr>
          <w:rFonts w:ascii="Times New Roman" w:hAnsi="Times New Roman" w:cs="Times New Roman"/>
          <w:i/>
          <w:iCs/>
          <w:noProof/>
          <w:sz w:val="18"/>
          <w:szCs w:val="24"/>
        </w:rPr>
        <w:t>arXiv</w:t>
      </w:r>
      <w:r w:rsidRPr="00363C0B">
        <w:rPr>
          <w:rFonts w:ascii="Times New Roman" w:hAnsi="Times New Roman" w:cs="Times New Roman"/>
          <w:noProof/>
          <w:sz w:val="18"/>
          <w:szCs w:val="24"/>
        </w:rPr>
        <w:t>, c. 20, sayı 4, ss. 2889–2922, 2017.</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[76]</w:t>
      </w:r>
      <w:r w:rsidRPr="00363C0B">
        <w:rPr>
          <w:rFonts w:ascii="Times New Roman" w:hAnsi="Times New Roman" w:cs="Times New Roman"/>
          <w:noProof/>
          <w:sz w:val="18"/>
          <w:szCs w:val="24"/>
        </w:rPr>
        <w:tab/>
        <w:t xml:space="preserve">V. Liu, A. Parks, V. Talla, S. Gollakota, D. Wetherall, ve J. R. Smith, “Ambient backscatter: Wireless communication out of thin air”, </w:t>
      </w:r>
      <w:r w:rsidRPr="00363C0B">
        <w:rPr>
          <w:rFonts w:ascii="Times New Roman" w:hAnsi="Times New Roman" w:cs="Times New Roman"/>
          <w:i/>
          <w:iCs/>
          <w:noProof/>
          <w:sz w:val="18"/>
          <w:szCs w:val="24"/>
        </w:rPr>
        <w:t>SIGCOMM 2013 - Proceedings of the ACM SIGCOMM 2013 Conference on Applications, Technologies, Architectures, and Protocols for Computer Communication</w:t>
      </w:r>
      <w:r w:rsidRPr="00363C0B">
        <w:rPr>
          <w:rFonts w:ascii="Times New Roman" w:hAnsi="Times New Roman" w:cs="Times New Roman"/>
          <w:noProof/>
          <w:sz w:val="18"/>
          <w:szCs w:val="24"/>
        </w:rPr>
        <w:t>, ss. 39–50, 2013, doi: 10.1145/2486001.2486015.</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[77]</w:t>
      </w:r>
      <w:r w:rsidRPr="00363C0B">
        <w:rPr>
          <w:rFonts w:ascii="Times New Roman" w:hAnsi="Times New Roman" w:cs="Times New Roman"/>
          <w:noProof/>
          <w:sz w:val="18"/>
          <w:szCs w:val="24"/>
        </w:rPr>
        <w:tab/>
        <w:t xml:space="preserve">“What are SmallSats and CubeSats? | NASA”, 2015. </w:t>
      </w:r>
      <w:r w:rsidRPr="00363C0B">
        <w:rPr>
          <w:rFonts w:ascii="Times New Roman" w:hAnsi="Times New Roman" w:cs="Times New Roman"/>
          <w:noProof/>
          <w:sz w:val="18"/>
          <w:szCs w:val="24"/>
        </w:rPr>
        <w:lastRenderedPageBreak/>
        <w:t>https://www.nasa.gov/content/what-are-smallsats-and-cubesats (erişim Mar. 01, 2021).</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[78]</w:t>
      </w:r>
      <w:r w:rsidRPr="00363C0B">
        <w:rPr>
          <w:rFonts w:ascii="Times New Roman" w:hAnsi="Times New Roman" w:cs="Times New Roman"/>
          <w:noProof/>
          <w:sz w:val="18"/>
          <w:szCs w:val="24"/>
        </w:rPr>
        <w:tab/>
        <w:t xml:space="preserve">E. Peral </w:t>
      </w:r>
      <w:r w:rsidRPr="00363C0B">
        <w:rPr>
          <w:rFonts w:ascii="Times New Roman" w:hAnsi="Times New Roman" w:cs="Times New Roman"/>
          <w:i/>
          <w:iCs/>
          <w:noProof/>
          <w:sz w:val="18"/>
          <w:szCs w:val="24"/>
        </w:rPr>
        <w:t>vd.</w:t>
      </w:r>
      <w:r w:rsidRPr="00363C0B">
        <w:rPr>
          <w:rFonts w:ascii="Times New Roman" w:hAnsi="Times New Roman" w:cs="Times New Roman"/>
          <w:noProof/>
          <w:sz w:val="18"/>
          <w:szCs w:val="24"/>
        </w:rPr>
        <w:t xml:space="preserve">, “Radar Technologies for Earth Remote Sensing from CubeSat Platforms”, </w:t>
      </w:r>
      <w:r w:rsidRPr="00363C0B">
        <w:rPr>
          <w:rFonts w:ascii="Times New Roman" w:hAnsi="Times New Roman" w:cs="Times New Roman"/>
          <w:i/>
          <w:iCs/>
          <w:noProof/>
          <w:sz w:val="18"/>
          <w:szCs w:val="24"/>
        </w:rPr>
        <w:t>Proceedings of the IEEE</w:t>
      </w:r>
      <w:r w:rsidRPr="00363C0B">
        <w:rPr>
          <w:rFonts w:ascii="Times New Roman" w:hAnsi="Times New Roman" w:cs="Times New Roman"/>
          <w:noProof/>
          <w:sz w:val="18"/>
          <w:szCs w:val="24"/>
        </w:rPr>
        <w:t>, c. 106, sayı 3, ss. 404–418, 2018, doi: 10.1109/JPROC.2018.2793179.</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[79]</w:t>
      </w:r>
      <w:r w:rsidRPr="00363C0B">
        <w:rPr>
          <w:rFonts w:ascii="Times New Roman" w:hAnsi="Times New Roman" w:cs="Times New Roman"/>
          <w:noProof/>
          <w:sz w:val="18"/>
          <w:szCs w:val="24"/>
        </w:rPr>
        <w:tab/>
        <w:t xml:space="preserve">I. F. Akyildiz, J. M. Jornet, ve S. Nie, “A new CubeSat design with reconfigurable multi-band radios for dynamic spectrum satellite communication networks”, </w:t>
      </w:r>
      <w:r w:rsidRPr="00363C0B">
        <w:rPr>
          <w:rFonts w:ascii="Times New Roman" w:hAnsi="Times New Roman" w:cs="Times New Roman"/>
          <w:i/>
          <w:iCs/>
          <w:noProof/>
          <w:sz w:val="18"/>
          <w:szCs w:val="24"/>
        </w:rPr>
        <w:t>Ad Hoc Networks</w:t>
      </w:r>
      <w:r w:rsidRPr="00363C0B">
        <w:rPr>
          <w:rFonts w:ascii="Times New Roman" w:hAnsi="Times New Roman" w:cs="Times New Roman"/>
          <w:noProof/>
          <w:sz w:val="18"/>
          <w:szCs w:val="24"/>
        </w:rPr>
        <w:t>, c. 86, ss. 166–178, 2019, doi: 10.1016/j.adhoc.2018.12.004.</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[80]</w:t>
      </w:r>
      <w:r w:rsidRPr="00363C0B">
        <w:rPr>
          <w:rFonts w:ascii="Times New Roman" w:hAnsi="Times New Roman" w:cs="Times New Roman"/>
          <w:noProof/>
          <w:sz w:val="18"/>
          <w:szCs w:val="24"/>
        </w:rPr>
        <w:tab/>
        <w:t xml:space="preserve">I. F. Akyildiz ve A. Kak, “The Internet of Space Things/CubeSats: A ubiquitous cyber-physical system for the connected world”, </w:t>
      </w:r>
      <w:r w:rsidRPr="00363C0B">
        <w:rPr>
          <w:rFonts w:ascii="Times New Roman" w:hAnsi="Times New Roman" w:cs="Times New Roman"/>
          <w:i/>
          <w:iCs/>
          <w:noProof/>
          <w:sz w:val="18"/>
          <w:szCs w:val="24"/>
        </w:rPr>
        <w:t>Computer Networks</w:t>
      </w:r>
      <w:r w:rsidRPr="00363C0B">
        <w:rPr>
          <w:rFonts w:ascii="Times New Roman" w:hAnsi="Times New Roman" w:cs="Times New Roman"/>
          <w:noProof/>
          <w:sz w:val="18"/>
          <w:szCs w:val="24"/>
        </w:rPr>
        <w:t>, c. 150, sayı 2019, ss. 134–149, 2019, doi: 10.1016/j.comnet.2018.12.017.</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[81]</w:t>
      </w:r>
      <w:r w:rsidRPr="00363C0B">
        <w:rPr>
          <w:rFonts w:ascii="Times New Roman" w:hAnsi="Times New Roman" w:cs="Times New Roman"/>
          <w:noProof/>
          <w:sz w:val="18"/>
          <w:szCs w:val="24"/>
        </w:rPr>
        <w:tab/>
        <w:t xml:space="preserve">Z. Jia, M. Sheng, J. Li, D. Niyato, ve Z. Han, “LEO Satellite-Assisted UAV: Joint Trajectory and Data Collection for Internet of Remote Things in 6G Aerial Access Networks”, </w:t>
      </w:r>
      <w:r w:rsidRPr="00363C0B">
        <w:rPr>
          <w:rFonts w:ascii="Times New Roman" w:hAnsi="Times New Roman" w:cs="Times New Roman"/>
          <w:i/>
          <w:iCs/>
          <w:noProof/>
          <w:sz w:val="18"/>
          <w:szCs w:val="24"/>
        </w:rPr>
        <w:t>IEEE Internet of Things Journal</w:t>
      </w:r>
      <w:r w:rsidRPr="00363C0B">
        <w:rPr>
          <w:rFonts w:ascii="Times New Roman" w:hAnsi="Times New Roman" w:cs="Times New Roman"/>
          <w:noProof/>
          <w:sz w:val="18"/>
          <w:szCs w:val="24"/>
        </w:rPr>
        <w:t>, c. 4662, sayı c, ss. 1–1, 2020, doi: 10.1109/jiot.2020.3021255.</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[82]</w:t>
      </w:r>
      <w:r w:rsidRPr="00363C0B">
        <w:rPr>
          <w:rFonts w:ascii="Times New Roman" w:hAnsi="Times New Roman" w:cs="Times New Roman"/>
          <w:noProof/>
          <w:sz w:val="18"/>
          <w:szCs w:val="24"/>
        </w:rPr>
        <w:tab/>
        <w:t xml:space="preserve">S. Kouroshnezhad, A. Peiravi, M. S. Haghighi, ve  alireza jolfaei, “Energy-Efficient Drone Trajectory Planning for the Localization of 6G-enabled IoT Devices”, </w:t>
      </w:r>
      <w:r w:rsidRPr="00363C0B">
        <w:rPr>
          <w:rFonts w:ascii="Times New Roman" w:hAnsi="Times New Roman" w:cs="Times New Roman"/>
          <w:i/>
          <w:iCs/>
          <w:noProof/>
          <w:sz w:val="18"/>
          <w:szCs w:val="24"/>
        </w:rPr>
        <w:t>IEEE Internet of Things Journal</w:t>
      </w:r>
      <w:r w:rsidRPr="00363C0B">
        <w:rPr>
          <w:rFonts w:ascii="Times New Roman" w:hAnsi="Times New Roman" w:cs="Times New Roman"/>
          <w:noProof/>
          <w:sz w:val="18"/>
          <w:szCs w:val="24"/>
        </w:rPr>
        <w:t>, c. 4662, sayı c, ss. 1–1, 2020, doi: 10.1109/jiot.2020.3032347.</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[83]</w:t>
      </w:r>
      <w:r w:rsidRPr="00363C0B">
        <w:rPr>
          <w:rFonts w:ascii="Times New Roman" w:hAnsi="Times New Roman" w:cs="Times New Roman"/>
          <w:noProof/>
          <w:sz w:val="18"/>
          <w:szCs w:val="24"/>
        </w:rPr>
        <w:tab/>
        <w:t xml:space="preserve">F. Tang, Z. M. Fadlullah, N. Kato, F. Ono, ve R. Miura, “AC-POCA: Anticoordination Game Based Partially Overlapping Channels Assignment in Combined UAV and D2D-Based Networks”, </w:t>
      </w:r>
      <w:r w:rsidRPr="00363C0B">
        <w:rPr>
          <w:rFonts w:ascii="Times New Roman" w:hAnsi="Times New Roman" w:cs="Times New Roman"/>
          <w:i/>
          <w:iCs/>
          <w:noProof/>
          <w:sz w:val="18"/>
          <w:szCs w:val="24"/>
        </w:rPr>
        <w:t>IEEE Transactions on Vehicular Technology</w:t>
      </w:r>
      <w:r w:rsidRPr="00363C0B">
        <w:rPr>
          <w:rFonts w:ascii="Times New Roman" w:hAnsi="Times New Roman" w:cs="Times New Roman"/>
          <w:noProof/>
          <w:sz w:val="18"/>
          <w:szCs w:val="24"/>
        </w:rPr>
        <w:t>, c. 67, sayı 2, ss. 1672–1683, 2018, doi: 10.1109/TVT.2017.2753280.</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[84]</w:t>
      </w:r>
      <w:r w:rsidRPr="00363C0B">
        <w:rPr>
          <w:rFonts w:ascii="Times New Roman" w:hAnsi="Times New Roman" w:cs="Times New Roman"/>
          <w:noProof/>
          <w:sz w:val="18"/>
          <w:szCs w:val="24"/>
        </w:rPr>
        <w:tab/>
        <w:t xml:space="preserve">S. Zhang, H. Zhang, ve L. Song, “Beyond D2D: Full Dimension UAV-to-Everything Communications in 6G”, </w:t>
      </w:r>
      <w:r w:rsidRPr="00363C0B">
        <w:rPr>
          <w:rFonts w:ascii="Times New Roman" w:hAnsi="Times New Roman" w:cs="Times New Roman"/>
          <w:i/>
          <w:iCs/>
          <w:noProof/>
          <w:sz w:val="18"/>
          <w:szCs w:val="24"/>
        </w:rPr>
        <w:t>IEEE Transactions on Vehicular Technology</w:t>
      </w:r>
      <w:r w:rsidRPr="00363C0B">
        <w:rPr>
          <w:rFonts w:ascii="Times New Roman" w:hAnsi="Times New Roman" w:cs="Times New Roman"/>
          <w:noProof/>
          <w:sz w:val="18"/>
          <w:szCs w:val="24"/>
        </w:rPr>
        <w:t>, c. 69, sayı 6, ss. 6592–6602, 2020, doi: 10.1109/TVT.2020.2984624.</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[85]</w:t>
      </w:r>
      <w:r w:rsidRPr="00363C0B">
        <w:rPr>
          <w:rFonts w:ascii="Times New Roman" w:hAnsi="Times New Roman" w:cs="Times New Roman"/>
          <w:noProof/>
          <w:sz w:val="18"/>
          <w:szCs w:val="24"/>
        </w:rPr>
        <w:tab/>
        <w:t xml:space="preserve">M. Erdelj, E. Natalizio, K. R. Chowdhury, ve I. F. Akyildiz, “Help from the Sky: Leveraging UAVs for Disaster Management”, </w:t>
      </w:r>
      <w:r w:rsidRPr="00363C0B">
        <w:rPr>
          <w:rFonts w:ascii="Times New Roman" w:hAnsi="Times New Roman" w:cs="Times New Roman"/>
          <w:i/>
          <w:iCs/>
          <w:noProof/>
          <w:sz w:val="18"/>
          <w:szCs w:val="24"/>
        </w:rPr>
        <w:t>IEEE Pervasive Computing</w:t>
      </w:r>
      <w:r w:rsidRPr="00363C0B">
        <w:rPr>
          <w:rFonts w:ascii="Times New Roman" w:hAnsi="Times New Roman" w:cs="Times New Roman"/>
          <w:noProof/>
          <w:sz w:val="18"/>
          <w:szCs w:val="24"/>
        </w:rPr>
        <w:t>, c. 16, sayı 1, ss. 24–32, 2017, doi: 10.1109/MPRV.2017.11.</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[86]</w:t>
      </w:r>
      <w:r w:rsidRPr="00363C0B">
        <w:rPr>
          <w:rFonts w:ascii="Times New Roman" w:hAnsi="Times New Roman" w:cs="Times New Roman"/>
          <w:noProof/>
          <w:sz w:val="18"/>
          <w:szCs w:val="24"/>
        </w:rPr>
        <w:tab/>
        <w:t xml:space="preserve">X. Li, A. Gani, R. Salleh, ve O. Zakaria, “The future of mobile wireless communication networks”, </w:t>
      </w:r>
      <w:r w:rsidRPr="00363C0B">
        <w:rPr>
          <w:rFonts w:ascii="Times New Roman" w:hAnsi="Times New Roman" w:cs="Times New Roman"/>
          <w:i/>
          <w:iCs/>
          <w:noProof/>
          <w:sz w:val="18"/>
          <w:szCs w:val="24"/>
        </w:rPr>
        <w:t>Proceedings of the 2009 International Conference on Communication Software and Networks, ICCSN 2009</w:t>
      </w:r>
      <w:r w:rsidRPr="00363C0B">
        <w:rPr>
          <w:rFonts w:ascii="Times New Roman" w:hAnsi="Times New Roman" w:cs="Times New Roman"/>
          <w:noProof/>
          <w:sz w:val="18"/>
          <w:szCs w:val="24"/>
        </w:rPr>
        <w:t>, ss. 554–557, 2009, doi: 10.1109/ICCSN.2009.105.</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[87]</w:t>
      </w:r>
      <w:r w:rsidRPr="00363C0B">
        <w:rPr>
          <w:rFonts w:ascii="Times New Roman" w:hAnsi="Times New Roman" w:cs="Times New Roman"/>
          <w:noProof/>
          <w:sz w:val="18"/>
          <w:szCs w:val="24"/>
        </w:rPr>
        <w:tab/>
        <w:t xml:space="preserve">R. Khutey, G. Rana, V. Dewangan, A. Tiwari, ve A. Dewamngan, “Future of Wireless Technology 6G &amp; 7G”, </w:t>
      </w:r>
      <w:r w:rsidRPr="00363C0B">
        <w:rPr>
          <w:rFonts w:ascii="Times New Roman" w:hAnsi="Times New Roman" w:cs="Times New Roman"/>
          <w:i/>
          <w:iCs/>
          <w:noProof/>
          <w:sz w:val="18"/>
          <w:szCs w:val="24"/>
        </w:rPr>
        <w:t>International Journal of Electrical and Electronics Research</w:t>
      </w:r>
      <w:r w:rsidRPr="00363C0B">
        <w:rPr>
          <w:rFonts w:ascii="Times New Roman" w:hAnsi="Times New Roman" w:cs="Times New Roman"/>
          <w:noProof/>
          <w:sz w:val="18"/>
          <w:szCs w:val="24"/>
        </w:rPr>
        <w:t>, c. 3, sayı 2, ss. 583–585, 2015, [Çevrimiçi]. Available at: www.researchpublish.com.</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szCs w:val="24"/>
        </w:rPr>
      </w:pPr>
      <w:r w:rsidRPr="00363C0B">
        <w:rPr>
          <w:rFonts w:ascii="Times New Roman" w:hAnsi="Times New Roman" w:cs="Times New Roman"/>
          <w:noProof/>
          <w:sz w:val="18"/>
          <w:szCs w:val="24"/>
        </w:rPr>
        <w:t>[88]</w:t>
      </w:r>
      <w:r w:rsidRPr="00363C0B">
        <w:rPr>
          <w:rFonts w:ascii="Times New Roman" w:hAnsi="Times New Roman" w:cs="Times New Roman"/>
          <w:noProof/>
          <w:sz w:val="18"/>
          <w:szCs w:val="24"/>
        </w:rPr>
        <w:tab/>
        <w:t xml:space="preserve">I. F. Akyildiz, M. Pierobon, S. Balasubramaniam, ve Y. Koucheryavy, “The internet of Bio-Nano things”, </w:t>
      </w:r>
      <w:r w:rsidRPr="00363C0B">
        <w:rPr>
          <w:rFonts w:ascii="Times New Roman" w:hAnsi="Times New Roman" w:cs="Times New Roman"/>
          <w:i/>
          <w:iCs/>
          <w:noProof/>
          <w:sz w:val="18"/>
          <w:szCs w:val="24"/>
        </w:rPr>
        <w:t>IEEE Communications Magazine</w:t>
      </w:r>
      <w:r w:rsidRPr="00363C0B">
        <w:rPr>
          <w:rFonts w:ascii="Times New Roman" w:hAnsi="Times New Roman" w:cs="Times New Roman"/>
          <w:noProof/>
          <w:sz w:val="18"/>
          <w:szCs w:val="24"/>
        </w:rPr>
        <w:t>, c. 53, sayı 3, ss. 32–40, 2015, doi: 10.1109/MCOM.2015.7060516.</w:t>
      </w:r>
    </w:p>
    <w:p w:rsidR="0086155A" w:rsidRPr="00363C0B" w:rsidRDefault="0086155A" w:rsidP="0086155A">
      <w:pPr>
        <w:widowControl w:val="0"/>
        <w:autoSpaceDE w:val="0"/>
        <w:autoSpaceDN w:val="0"/>
        <w:adjustRightInd w:val="0"/>
        <w:spacing w:line="240" w:lineRule="auto"/>
        <w:ind w:left="640" w:hanging="640"/>
        <w:rPr>
          <w:rFonts w:ascii="Times New Roman" w:hAnsi="Times New Roman" w:cs="Times New Roman"/>
          <w:noProof/>
          <w:sz w:val="18"/>
        </w:rPr>
      </w:pPr>
      <w:r w:rsidRPr="00363C0B">
        <w:rPr>
          <w:rFonts w:ascii="Times New Roman" w:hAnsi="Times New Roman" w:cs="Times New Roman"/>
          <w:noProof/>
          <w:sz w:val="18"/>
          <w:szCs w:val="24"/>
        </w:rPr>
        <w:t>[89]</w:t>
      </w:r>
      <w:r w:rsidRPr="00363C0B">
        <w:rPr>
          <w:rFonts w:ascii="Times New Roman" w:hAnsi="Times New Roman" w:cs="Times New Roman"/>
          <w:noProof/>
          <w:sz w:val="18"/>
          <w:szCs w:val="24"/>
        </w:rPr>
        <w:tab/>
        <w:t xml:space="preserve">Y. L. Babikov, I. E. Gordon, ve S. N. Mikhailenko, “HITRAN on the Web”, </w:t>
      </w:r>
      <w:r w:rsidRPr="00363C0B">
        <w:rPr>
          <w:rFonts w:ascii="Times New Roman" w:hAnsi="Times New Roman" w:cs="Times New Roman"/>
          <w:i/>
          <w:iCs/>
          <w:noProof/>
          <w:sz w:val="18"/>
          <w:szCs w:val="24"/>
        </w:rPr>
        <w:t>a new tool for HITRAN spectroscopic data manipulation. In the proceeding of the ASA-HITRAN Conference, Reims, France</w:t>
      </w:r>
      <w:r w:rsidRPr="00363C0B">
        <w:rPr>
          <w:rFonts w:ascii="Times New Roman" w:hAnsi="Times New Roman" w:cs="Times New Roman"/>
          <w:noProof/>
          <w:sz w:val="18"/>
          <w:szCs w:val="24"/>
        </w:rPr>
        <w:t xml:space="preserve">, 2012. </w:t>
      </w:r>
      <w:r w:rsidRPr="00363C0B">
        <w:rPr>
          <w:rFonts w:ascii="Times New Roman" w:hAnsi="Times New Roman" w:cs="Times New Roman"/>
          <w:noProof/>
          <w:sz w:val="18"/>
          <w:szCs w:val="24"/>
        </w:rPr>
        <w:lastRenderedPageBreak/>
        <w:t>https://hitran.iao.ru/gasmixture/mixmol (erişim Ara. 04, 2020).</w:t>
      </w:r>
    </w:p>
    <w:p w:rsidR="00CC1B1F" w:rsidRPr="0086155A" w:rsidRDefault="0086155A" w:rsidP="0086155A">
      <w:pPr>
        <w:spacing w:line="240" w:lineRule="auto"/>
        <w:jc w:val="both"/>
        <w:rPr>
          <w:rFonts w:ascii="Times New Roman" w:hAnsi="Times New Roman" w:cs="Times New Roman"/>
          <w:sz w:val="18"/>
        </w:rPr>
      </w:pPr>
      <w:r>
        <w:rPr>
          <w:rFonts w:ascii="Times New Roman" w:hAnsi="Times New Roman" w:cs="Times New Roman"/>
          <w:sz w:val="18"/>
        </w:rPr>
        <w:fldChar w:fldCharType="end"/>
      </w:r>
    </w:p>
    <w:sectPr w:rsidR="00CC1B1F" w:rsidRPr="0086155A" w:rsidSect="003B2CAA">
      <w:type w:val="continuous"/>
      <w:pgSz w:w="11906" w:h="16838"/>
      <w:pgMar w:top="907" w:right="907" w:bottom="907" w:left="907" w:header="709" w:footer="709" w:gutter="0"/>
      <w:cols w:num="2" w:space="56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57CA" w:rsidRDefault="006057CA" w:rsidP="0068757F">
      <w:pPr>
        <w:spacing w:after="0" w:line="240" w:lineRule="auto"/>
      </w:pPr>
      <w:r>
        <w:separator/>
      </w:r>
    </w:p>
  </w:endnote>
  <w:endnote w:type="continuationSeparator" w:id="0">
    <w:p w:rsidR="006057CA" w:rsidRDefault="006057CA" w:rsidP="006875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8805330"/>
      <w:docPartObj>
        <w:docPartGallery w:val="Page Numbers (Bottom of Page)"/>
        <w:docPartUnique/>
      </w:docPartObj>
    </w:sdtPr>
    <w:sdtEndPr/>
    <w:sdtContent>
      <w:p w:rsidR="00F71133" w:rsidRDefault="00F71133">
        <w:pPr>
          <w:pStyle w:val="Footer"/>
          <w:jc w:val="center"/>
        </w:pPr>
        <w:r>
          <w:fldChar w:fldCharType="begin"/>
        </w:r>
        <w:r>
          <w:instrText>PAGE   \* MERGEFORMAT</w:instrText>
        </w:r>
        <w:r>
          <w:fldChar w:fldCharType="separate"/>
        </w:r>
        <w:r w:rsidR="00355121">
          <w:rPr>
            <w:noProof/>
          </w:rPr>
          <w:t>1</w:t>
        </w:r>
        <w:r>
          <w:fldChar w:fldCharType="end"/>
        </w:r>
      </w:p>
    </w:sdtContent>
  </w:sdt>
  <w:p w:rsidR="00F71133" w:rsidRDefault="00F7113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0611356"/>
      <w:docPartObj>
        <w:docPartGallery w:val="Page Numbers (Bottom of Page)"/>
        <w:docPartUnique/>
      </w:docPartObj>
    </w:sdtPr>
    <w:sdtEndPr/>
    <w:sdtContent>
      <w:p w:rsidR="00F71133" w:rsidRDefault="00F71133">
        <w:pPr>
          <w:pStyle w:val="Footer"/>
          <w:jc w:val="center"/>
        </w:pPr>
        <w:r>
          <w:fldChar w:fldCharType="begin"/>
        </w:r>
        <w:r>
          <w:instrText>PAGE   \* MERGEFORMAT</w:instrText>
        </w:r>
        <w:r>
          <w:fldChar w:fldCharType="separate"/>
        </w:r>
        <w:r w:rsidR="00355121">
          <w:rPr>
            <w:noProof/>
          </w:rPr>
          <w:t>4</w:t>
        </w:r>
        <w:r>
          <w:fldChar w:fldCharType="end"/>
        </w:r>
      </w:p>
    </w:sdtContent>
  </w:sdt>
  <w:p w:rsidR="00F71133" w:rsidRDefault="00F711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57CA" w:rsidRDefault="006057CA" w:rsidP="0068757F">
      <w:pPr>
        <w:spacing w:after="0" w:line="240" w:lineRule="auto"/>
      </w:pPr>
      <w:r>
        <w:separator/>
      </w:r>
    </w:p>
  </w:footnote>
  <w:footnote w:type="continuationSeparator" w:id="0">
    <w:p w:rsidR="006057CA" w:rsidRDefault="006057CA" w:rsidP="0068757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85813"/>
    <w:multiLevelType w:val="hybridMultilevel"/>
    <w:tmpl w:val="D2D029EA"/>
    <w:lvl w:ilvl="0" w:tplc="7C509642">
      <w:start w:val="1"/>
      <w:numFmt w:val="bullet"/>
      <w:lvlText w:val=""/>
      <w:lvlJc w:val="left"/>
      <w:pPr>
        <w:ind w:left="340" w:hanging="198"/>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E4C2018"/>
    <w:multiLevelType w:val="hybridMultilevel"/>
    <w:tmpl w:val="F4A4F6E4"/>
    <w:lvl w:ilvl="0" w:tplc="5644CB3C">
      <w:start w:val="1"/>
      <w:numFmt w:val="upperRoman"/>
      <w:lvlText w:val="%1."/>
      <w:lvlJc w:val="left"/>
      <w:pPr>
        <w:ind w:left="861" w:hanging="720"/>
      </w:pPr>
      <w:rPr>
        <w:rFonts w:hint="default"/>
      </w:rPr>
    </w:lvl>
    <w:lvl w:ilvl="1" w:tplc="1E7E4896">
      <w:start w:val="1"/>
      <w:numFmt w:val="upperLetter"/>
      <w:lvlText w:val="%2."/>
      <w:lvlJc w:val="left"/>
      <w:pPr>
        <w:ind w:left="720" w:hanging="363"/>
      </w:pPr>
      <w:rPr>
        <w:rFonts w:hint="default"/>
        <w:b/>
        <w:sz w:val="22"/>
      </w:rPr>
    </w:lvl>
    <w:lvl w:ilvl="2" w:tplc="041F001B" w:tentative="1">
      <w:start w:val="1"/>
      <w:numFmt w:val="lowerRoman"/>
      <w:lvlText w:val="%3."/>
      <w:lvlJc w:val="right"/>
      <w:pPr>
        <w:ind w:left="1941" w:hanging="180"/>
      </w:pPr>
    </w:lvl>
    <w:lvl w:ilvl="3" w:tplc="041F000F" w:tentative="1">
      <w:start w:val="1"/>
      <w:numFmt w:val="decimal"/>
      <w:lvlText w:val="%4."/>
      <w:lvlJc w:val="left"/>
      <w:pPr>
        <w:ind w:left="2661" w:hanging="360"/>
      </w:pPr>
    </w:lvl>
    <w:lvl w:ilvl="4" w:tplc="041F0019" w:tentative="1">
      <w:start w:val="1"/>
      <w:numFmt w:val="lowerLetter"/>
      <w:lvlText w:val="%5."/>
      <w:lvlJc w:val="left"/>
      <w:pPr>
        <w:ind w:left="3381" w:hanging="360"/>
      </w:pPr>
    </w:lvl>
    <w:lvl w:ilvl="5" w:tplc="041F001B" w:tentative="1">
      <w:start w:val="1"/>
      <w:numFmt w:val="lowerRoman"/>
      <w:lvlText w:val="%6."/>
      <w:lvlJc w:val="right"/>
      <w:pPr>
        <w:ind w:left="4101" w:hanging="180"/>
      </w:pPr>
    </w:lvl>
    <w:lvl w:ilvl="6" w:tplc="041F000F" w:tentative="1">
      <w:start w:val="1"/>
      <w:numFmt w:val="decimal"/>
      <w:lvlText w:val="%7."/>
      <w:lvlJc w:val="left"/>
      <w:pPr>
        <w:ind w:left="4821" w:hanging="360"/>
      </w:pPr>
    </w:lvl>
    <w:lvl w:ilvl="7" w:tplc="041F0019" w:tentative="1">
      <w:start w:val="1"/>
      <w:numFmt w:val="lowerLetter"/>
      <w:lvlText w:val="%8."/>
      <w:lvlJc w:val="left"/>
      <w:pPr>
        <w:ind w:left="5541" w:hanging="360"/>
      </w:pPr>
    </w:lvl>
    <w:lvl w:ilvl="8" w:tplc="041F001B" w:tentative="1">
      <w:start w:val="1"/>
      <w:numFmt w:val="lowerRoman"/>
      <w:lvlText w:val="%9."/>
      <w:lvlJc w:val="right"/>
      <w:pPr>
        <w:ind w:left="6261" w:hanging="180"/>
      </w:pPr>
    </w:lvl>
  </w:abstractNum>
  <w:abstractNum w:abstractNumId="2">
    <w:nsid w:val="0F444E63"/>
    <w:multiLevelType w:val="hybridMultilevel"/>
    <w:tmpl w:val="CEB23D16"/>
    <w:lvl w:ilvl="0" w:tplc="041F0001">
      <w:start w:val="1"/>
      <w:numFmt w:val="bullet"/>
      <w:lvlText w:val=""/>
      <w:lvlJc w:val="left"/>
      <w:pPr>
        <w:ind w:left="774" w:hanging="360"/>
      </w:pPr>
      <w:rPr>
        <w:rFonts w:ascii="Symbol" w:hAnsi="Symbol" w:hint="default"/>
      </w:rPr>
    </w:lvl>
    <w:lvl w:ilvl="1" w:tplc="041F0003" w:tentative="1">
      <w:start w:val="1"/>
      <w:numFmt w:val="bullet"/>
      <w:lvlText w:val="o"/>
      <w:lvlJc w:val="left"/>
      <w:pPr>
        <w:ind w:left="1494" w:hanging="360"/>
      </w:pPr>
      <w:rPr>
        <w:rFonts w:ascii="Courier New" w:hAnsi="Courier New" w:cs="Courier New" w:hint="default"/>
      </w:rPr>
    </w:lvl>
    <w:lvl w:ilvl="2" w:tplc="041F0005" w:tentative="1">
      <w:start w:val="1"/>
      <w:numFmt w:val="bullet"/>
      <w:lvlText w:val=""/>
      <w:lvlJc w:val="left"/>
      <w:pPr>
        <w:ind w:left="2214" w:hanging="360"/>
      </w:pPr>
      <w:rPr>
        <w:rFonts w:ascii="Wingdings" w:hAnsi="Wingdings" w:hint="default"/>
      </w:rPr>
    </w:lvl>
    <w:lvl w:ilvl="3" w:tplc="041F0001" w:tentative="1">
      <w:start w:val="1"/>
      <w:numFmt w:val="bullet"/>
      <w:lvlText w:val=""/>
      <w:lvlJc w:val="left"/>
      <w:pPr>
        <w:ind w:left="2934" w:hanging="360"/>
      </w:pPr>
      <w:rPr>
        <w:rFonts w:ascii="Symbol" w:hAnsi="Symbol" w:hint="default"/>
      </w:rPr>
    </w:lvl>
    <w:lvl w:ilvl="4" w:tplc="041F0003" w:tentative="1">
      <w:start w:val="1"/>
      <w:numFmt w:val="bullet"/>
      <w:lvlText w:val="o"/>
      <w:lvlJc w:val="left"/>
      <w:pPr>
        <w:ind w:left="3654" w:hanging="360"/>
      </w:pPr>
      <w:rPr>
        <w:rFonts w:ascii="Courier New" w:hAnsi="Courier New" w:cs="Courier New" w:hint="default"/>
      </w:rPr>
    </w:lvl>
    <w:lvl w:ilvl="5" w:tplc="041F0005" w:tentative="1">
      <w:start w:val="1"/>
      <w:numFmt w:val="bullet"/>
      <w:lvlText w:val=""/>
      <w:lvlJc w:val="left"/>
      <w:pPr>
        <w:ind w:left="4374" w:hanging="360"/>
      </w:pPr>
      <w:rPr>
        <w:rFonts w:ascii="Wingdings" w:hAnsi="Wingdings" w:hint="default"/>
      </w:rPr>
    </w:lvl>
    <w:lvl w:ilvl="6" w:tplc="041F0001" w:tentative="1">
      <w:start w:val="1"/>
      <w:numFmt w:val="bullet"/>
      <w:lvlText w:val=""/>
      <w:lvlJc w:val="left"/>
      <w:pPr>
        <w:ind w:left="5094" w:hanging="360"/>
      </w:pPr>
      <w:rPr>
        <w:rFonts w:ascii="Symbol" w:hAnsi="Symbol" w:hint="default"/>
      </w:rPr>
    </w:lvl>
    <w:lvl w:ilvl="7" w:tplc="041F0003" w:tentative="1">
      <w:start w:val="1"/>
      <w:numFmt w:val="bullet"/>
      <w:lvlText w:val="o"/>
      <w:lvlJc w:val="left"/>
      <w:pPr>
        <w:ind w:left="5814" w:hanging="360"/>
      </w:pPr>
      <w:rPr>
        <w:rFonts w:ascii="Courier New" w:hAnsi="Courier New" w:cs="Courier New" w:hint="default"/>
      </w:rPr>
    </w:lvl>
    <w:lvl w:ilvl="8" w:tplc="041F0005" w:tentative="1">
      <w:start w:val="1"/>
      <w:numFmt w:val="bullet"/>
      <w:lvlText w:val=""/>
      <w:lvlJc w:val="left"/>
      <w:pPr>
        <w:ind w:left="6534" w:hanging="360"/>
      </w:pPr>
      <w:rPr>
        <w:rFonts w:ascii="Wingdings" w:hAnsi="Wingdings" w:hint="default"/>
      </w:rPr>
    </w:lvl>
  </w:abstractNum>
  <w:abstractNum w:abstractNumId="3">
    <w:nsid w:val="14820146"/>
    <w:multiLevelType w:val="hybridMultilevel"/>
    <w:tmpl w:val="506EE718"/>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nsid w:val="17AA1680"/>
    <w:multiLevelType w:val="hybridMultilevel"/>
    <w:tmpl w:val="F84C02FE"/>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nsid w:val="24B90CE2"/>
    <w:multiLevelType w:val="hybridMultilevel"/>
    <w:tmpl w:val="1E9CD18E"/>
    <w:lvl w:ilvl="0" w:tplc="92F43EBC">
      <w:start w:val="1"/>
      <w:numFmt w:val="bullet"/>
      <w:lvlText w:val=""/>
      <w:lvlJc w:val="left"/>
      <w:pPr>
        <w:ind w:left="340" w:hanging="198"/>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2904430B"/>
    <w:multiLevelType w:val="multilevel"/>
    <w:tmpl w:val="6CB829F0"/>
    <w:lvl w:ilvl="0">
      <w:start w:val="1"/>
      <w:numFmt w:val="upperLetter"/>
      <w:lvlText w:val="%1."/>
      <w:lvlJc w:val="left"/>
      <w:pPr>
        <w:ind w:left="720" w:hanging="363"/>
      </w:pPr>
      <w:rPr>
        <w:rFonts w:hint="default"/>
      </w:rPr>
    </w:lvl>
    <w:lvl w:ilvl="1">
      <w:start w:val="1"/>
      <w:numFmt w:val="ordinal"/>
      <w:lvlText w:val="%1.%2"/>
      <w:lvlJc w:val="left"/>
      <w:pPr>
        <w:ind w:left="1077" w:hanging="363"/>
      </w:pPr>
      <w:rPr>
        <w:rFonts w:hint="default"/>
      </w:rPr>
    </w:lvl>
    <w:lvl w:ilvl="2">
      <w:start w:val="1"/>
      <w:numFmt w:val="ordinal"/>
      <w:lvlText w:val="%1.%2%3"/>
      <w:lvlJc w:val="left"/>
      <w:pPr>
        <w:ind w:left="1435" w:hanging="363"/>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nsid w:val="2D03755C"/>
    <w:multiLevelType w:val="hybridMultilevel"/>
    <w:tmpl w:val="67D82C78"/>
    <w:lvl w:ilvl="0" w:tplc="84EE219A">
      <w:start w:val="1"/>
      <w:numFmt w:val="bullet"/>
      <w:lvlText w:val=""/>
      <w:lvlJc w:val="left"/>
      <w:pPr>
        <w:ind w:left="340" w:hanging="198"/>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2F7F5BB7"/>
    <w:multiLevelType w:val="hybridMultilevel"/>
    <w:tmpl w:val="81565C60"/>
    <w:lvl w:ilvl="0" w:tplc="041F0015">
      <w:start w:val="1"/>
      <w:numFmt w:val="upperLetter"/>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nsid w:val="3073724B"/>
    <w:multiLevelType w:val="hybridMultilevel"/>
    <w:tmpl w:val="F56E27AC"/>
    <w:lvl w:ilvl="0" w:tplc="2C18E072">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nsid w:val="356F3486"/>
    <w:multiLevelType w:val="multilevel"/>
    <w:tmpl w:val="BD16ADCC"/>
    <w:lvl w:ilvl="0">
      <w:start w:val="1"/>
      <w:numFmt w:val="upperLetter"/>
      <w:lvlText w:val="%1."/>
      <w:lvlJc w:val="left"/>
      <w:pPr>
        <w:ind w:left="720" w:hanging="360"/>
      </w:pPr>
      <w:rPr>
        <w:rFonts w:hint="default"/>
      </w:rPr>
    </w:lvl>
    <w:lvl w:ilvl="1">
      <w:start w:val="1"/>
      <w:numFmt w:val="ordinal"/>
      <w:lvlText w:val="C.%2"/>
      <w:lvlJc w:val="left"/>
      <w:pPr>
        <w:ind w:left="1016" w:hanging="307"/>
      </w:pPr>
      <w:rPr>
        <w:rFonts w:hint="default"/>
      </w:rPr>
    </w:lvl>
    <w:lvl w:ilvl="2">
      <w:start w:val="1"/>
      <w:numFmt w:val="ordinal"/>
      <w:lvlText w:val="C.1.%3"/>
      <w:lvlJc w:val="right"/>
      <w:pPr>
        <w:ind w:left="1797" w:hanging="362"/>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39FE74F9"/>
    <w:multiLevelType w:val="hybridMultilevel"/>
    <w:tmpl w:val="C958B41A"/>
    <w:lvl w:ilvl="0" w:tplc="F9DC0896">
      <w:start w:val="1"/>
      <w:numFmt w:val="bullet"/>
      <w:lvlText w:val=""/>
      <w:lvlJc w:val="left"/>
      <w:pPr>
        <w:ind w:left="340" w:hanging="198"/>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3C6F1F5F"/>
    <w:multiLevelType w:val="hybridMultilevel"/>
    <w:tmpl w:val="3F32E1C0"/>
    <w:lvl w:ilvl="0" w:tplc="40D6A58A">
      <w:start w:val="1"/>
      <w:numFmt w:val="bullet"/>
      <w:lvlText w:val=""/>
      <w:lvlJc w:val="left"/>
      <w:pPr>
        <w:ind w:left="340" w:hanging="198"/>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48825B2E"/>
    <w:multiLevelType w:val="hybridMultilevel"/>
    <w:tmpl w:val="DEE6BF92"/>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nsid w:val="4DE763D4"/>
    <w:multiLevelType w:val="hybridMultilevel"/>
    <w:tmpl w:val="40206A04"/>
    <w:lvl w:ilvl="0" w:tplc="10226BF0">
      <w:start w:val="1"/>
      <w:numFmt w:val="bullet"/>
      <w:lvlText w:val=""/>
      <w:lvlJc w:val="left"/>
      <w:pPr>
        <w:ind w:left="340" w:hanging="198"/>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4FBC27A3"/>
    <w:multiLevelType w:val="hybridMultilevel"/>
    <w:tmpl w:val="D736E80E"/>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nsid w:val="53CD352E"/>
    <w:multiLevelType w:val="hybridMultilevel"/>
    <w:tmpl w:val="7A1874CE"/>
    <w:lvl w:ilvl="0" w:tplc="78F02846">
      <w:start w:val="1"/>
      <w:numFmt w:val="bullet"/>
      <w:lvlText w:val=""/>
      <w:lvlJc w:val="left"/>
      <w:pPr>
        <w:ind w:left="340" w:hanging="198"/>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554C1EF9"/>
    <w:multiLevelType w:val="hybridMultilevel"/>
    <w:tmpl w:val="FB604B98"/>
    <w:lvl w:ilvl="0" w:tplc="49966430">
      <w:start w:val="1"/>
      <w:numFmt w:val="ordinal"/>
      <w:lvlText w:val="C.2.%1"/>
      <w:lvlJc w:val="right"/>
      <w:pPr>
        <w:ind w:left="1778" w:hanging="362"/>
      </w:pPr>
      <w:rPr>
        <w:rFonts w:hint="default"/>
      </w:rPr>
    </w:lvl>
    <w:lvl w:ilvl="1" w:tplc="041F0019" w:tentative="1">
      <w:start w:val="1"/>
      <w:numFmt w:val="lowerLetter"/>
      <w:lvlText w:val="%2."/>
      <w:lvlJc w:val="left"/>
      <w:pPr>
        <w:ind w:left="2479" w:hanging="360"/>
      </w:pPr>
    </w:lvl>
    <w:lvl w:ilvl="2" w:tplc="041F001B" w:tentative="1">
      <w:start w:val="1"/>
      <w:numFmt w:val="lowerRoman"/>
      <w:lvlText w:val="%3."/>
      <w:lvlJc w:val="right"/>
      <w:pPr>
        <w:ind w:left="3199" w:hanging="180"/>
      </w:pPr>
    </w:lvl>
    <w:lvl w:ilvl="3" w:tplc="041F000F" w:tentative="1">
      <w:start w:val="1"/>
      <w:numFmt w:val="decimal"/>
      <w:lvlText w:val="%4."/>
      <w:lvlJc w:val="left"/>
      <w:pPr>
        <w:ind w:left="3919" w:hanging="360"/>
      </w:pPr>
    </w:lvl>
    <w:lvl w:ilvl="4" w:tplc="041F0019" w:tentative="1">
      <w:start w:val="1"/>
      <w:numFmt w:val="lowerLetter"/>
      <w:lvlText w:val="%5."/>
      <w:lvlJc w:val="left"/>
      <w:pPr>
        <w:ind w:left="4639" w:hanging="360"/>
      </w:pPr>
    </w:lvl>
    <w:lvl w:ilvl="5" w:tplc="041F001B" w:tentative="1">
      <w:start w:val="1"/>
      <w:numFmt w:val="lowerRoman"/>
      <w:lvlText w:val="%6."/>
      <w:lvlJc w:val="right"/>
      <w:pPr>
        <w:ind w:left="5359" w:hanging="180"/>
      </w:pPr>
    </w:lvl>
    <w:lvl w:ilvl="6" w:tplc="041F000F" w:tentative="1">
      <w:start w:val="1"/>
      <w:numFmt w:val="decimal"/>
      <w:lvlText w:val="%7."/>
      <w:lvlJc w:val="left"/>
      <w:pPr>
        <w:ind w:left="6079" w:hanging="360"/>
      </w:pPr>
    </w:lvl>
    <w:lvl w:ilvl="7" w:tplc="041F0019" w:tentative="1">
      <w:start w:val="1"/>
      <w:numFmt w:val="lowerLetter"/>
      <w:lvlText w:val="%8."/>
      <w:lvlJc w:val="left"/>
      <w:pPr>
        <w:ind w:left="6799" w:hanging="360"/>
      </w:pPr>
    </w:lvl>
    <w:lvl w:ilvl="8" w:tplc="041F001B" w:tentative="1">
      <w:start w:val="1"/>
      <w:numFmt w:val="lowerRoman"/>
      <w:lvlText w:val="%9."/>
      <w:lvlJc w:val="right"/>
      <w:pPr>
        <w:ind w:left="7519" w:hanging="180"/>
      </w:pPr>
    </w:lvl>
  </w:abstractNum>
  <w:abstractNum w:abstractNumId="18">
    <w:nsid w:val="5BAC0ED7"/>
    <w:multiLevelType w:val="multilevel"/>
    <w:tmpl w:val="2342FE94"/>
    <w:lvl w:ilvl="0">
      <w:start w:val="1"/>
      <w:numFmt w:val="upperLetter"/>
      <w:lvlText w:val="%1."/>
      <w:lvlJc w:val="left"/>
      <w:pPr>
        <w:ind w:left="720" w:hanging="363"/>
      </w:pPr>
      <w:rPr>
        <w:rFonts w:hint="default"/>
      </w:rPr>
    </w:lvl>
    <w:lvl w:ilvl="1">
      <w:start w:val="1"/>
      <w:numFmt w:val="ordinal"/>
      <w:lvlText w:val="%1.%2"/>
      <w:lvlJc w:val="left"/>
      <w:pPr>
        <w:ind w:left="1077" w:hanging="476"/>
      </w:pPr>
      <w:rPr>
        <w:rFonts w:hint="default"/>
      </w:rPr>
    </w:lvl>
    <w:lvl w:ilvl="2">
      <w:start w:val="1"/>
      <w:numFmt w:val="ordinal"/>
      <w:lvlText w:val="%1.%2%3"/>
      <w:lvlJc w:val="left"/>
      <w:pPr>
        <w:ind w:left="1435" w:hanging="647"/>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nsid w:val="5E244D4E"/>
    <w:multiLevelType w:val="hybridMultilevel"/>
    <w:tmpl w:val="D2D029EA"/>
    <w:lvl w:ilvl="0" w:tplc="7C509642">
      <w:start w:val="1"/>
      <w:numFmt w:val="bullet"/>
      <w:lvlText w:val=""/>
      <w:lvlJc w:val="left"/>
      <w:pPr>
        <w:ind w:left="340" w:hanging="198"/>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696F13AA"/>
    <w:multiLevelType w:val="hybridMultilevel"/>
    <w:tmpl w:val="3AD0B6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6FF72334"/>
    <w:multiLevelType w:val="hybridMultilevel"/>
    <w:tmpl w:val="363AB994"/>
    <w:lvl w:ilvl="0" w:tplc="041F0015">
      <w:start w:val="1"/>
      <w:numFmt w:val="upperLetter"/>
      <w:lvlText w:val="%1."/>
      <w:lvlJc w:val="left"/>
      <w:pPr>
        <w:ind w:left="1016" w:hanging="307"/>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nsid w:val="72A315D1"/>
    <w:multiLevelType w:val="hybridMultilevel"/>
    <w:tmpl w:val="BA2CE1A0"/>
    <w:lvl w:ilvl="0" w:tplc="53FEC82C">
      <w:start w:val="2"/>
      <w:numFmt w:val="ordinal"/>
      <w:lvlText w:val="C.2.%1"/>
      <w:lvlJc w:val="right"/>
      <w:pPr>
        <w:ind w:left="1797" w:hanging="362"/>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nsid w:val="7E0A1D8F"/>
    <w:multiLevelType w:val="hybridMultilevel"/>
    <w:tmpl w:val="0596BE64"/>
    <w:lvl w:ilvl="0" w:tplc="ACD63CE8">
      <w:start w:val="1"/>
      <w:numFmt w:val="upperLetter"/>
      <w:lvlText w:val="%1."/>
      <w:lvlJc w:val="left"/>
      <w:pPr>
        <w:ind w:left="720" w:hanging="363"/>
      </w:pPr>
      <w:rPr>
        <w:rFonts w:hint="default"/>
        <w:b/>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nsid w:val="7E752346"/>
    <w:multiLevelType w:val="hybridMultilevel"/>
    <w:tmpl w:val="2650524E"/>
    <w:lvl w:ilvl="0" w:tplc="0316D516">
      <w:start w:val="1"/>
      <w:numFmt w:val="bullet"/>
      <w:lvlText w:val=""/>
      <w:lvlJc w:val="left"/>
      <w:pPr>
        <w:ind w:left="340" w:hanging="198"/>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nsid w:val="7EF1262B"/>
    <w:multiLevelType w:val="hybridMultilevel"/>
    <w:tmpl w:val="EDA0C52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12"/>
  </w:num>
  <w:num w:numId="4">
    <w:abstractNumId w:val="2"/>
  </w:num>
  <w:num w:numId="5">
    <w:abstractNumId w:val="14"/>
  </w:num>
  <w:num w:numId="6">
    <w:abstractNumId w:val="13"/>
  </w:num>
  <w:num w:numId="7">
    <w:abstractNumId w:val="18"/>
  </w:num>
  <w:num w:numId="8">
    <w:abstractNumId w:val="5"/>
  </w:num>
  <w:num w:numId="9">
    <w:abstractNumId w:val="20"/>
  </w:num>
  <w:num w:numId="10">
    <w:abstractNumId w:val="25"/>
  </w:num>
  <w:num w:numId="11">
    <w:abstractNumId w:val="16"/>
  </w:num>
  <w:num w:numId="12">
    <w:abstractNumId w:val="24"/>
  </w:num>
  <w:num w:numId="13">
    <w:abstractNumId w:val="11"/>
  </w:num>
  <w:num w:numId="14">
    <w:abstractNumId w:val="8"/>
  </w:num>
  <w:num w:numId="15">
    <w:abstractNumId w:val="22"/>
  </w:num>
  <w:num w:numId="16">
    <w:abstractNumId w:val="17"/>
  </w:num>
  <w:num w:numId="17">
    <w:abstractNumId w:val="10"/>
  </w:num>
  <w:num w:numId="18">
    <w:abstractNumId w:val="21"/>
  </w:num>
  <w:num w:numId="19">
    <w:abstractNumId w:val="6"/>
  </w:num>
  <w:num w:numId="20">
    <w:abstractNumId w:val="15"/>
  </w:num>
  <w:num w:numId="21">
    <w:abstractNumId w:val="3"/>
  </w:num>
  <w:num w:numId="22">
    <w:abstractNumId w:val="19"/>
  </w:num>
  <w:num w:numId="23">
    <w:abstractNumId w:val="0"/>
  </w:num>
  <w:num w:numId="24">
    <w:abstractNumId w:val="4"/>
  </w:num>
  <w:num w:numId="25">
    <w:abstractNumId w:val="23"/>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tr-TR" w:vendorID="1" w:dllVersion="512"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2AC7"/>
    <w:rsid w:val="00003050"/>
    <w:rsid w:val="00003151"/>
    <w:rsid w:val="000038E9"/>
    <w:rsid w:val="0000466F"/>
    <w:rsid w:val="00006170"/>
    <w:rsid w:val="000062FA"/>
    <w:rsid w:val="000078E2"/>
    <w:rsid w:val="000104BC"/>
    <w:rsid w:val="00010928"/>
    <w:rsid w:val="00010FA5"/>
    <w:rsid w:val="0001194B"/>
    <w:rsid w:val="00014248"/>
    <w:rsid w:val="00016223"/>
    <w:rsid w:val="000164B8"/>
    <w:rsid w:val="000173D4"/>
    <w:rsid w:val="000179E1"/>
    <w:rsid w:val="00017EEA"/>
    <w:rsid w:val="0002099F"/>
    <w:rsid w:val="000216F0"/>
    <w:rsid w:val="00022005"/>
    <w:rsid w:val="00022B2B"/>
    <w:rsid w:val="000241B7"/>
    <w:rsid w:val="0002464F"/>
    <w:rsid w:val="00025433"/>
    <w:rsid w:val="00025AFB"/>
    <w:rsid w:val="00026127"/>
    <w:rsid w:val="00026397"/>
    <w:rsid w:val="00027077"/>
    <w:rsid w:val="00027D30"/>
    <w:rsid w:val="00030AE7"/>
    <w:rsid w:val="00031127"/>
    <w:rsid w:val="00032B4C"/>
    <w:rsid w:val="00032DF7"/>
    <w:rsid w:val="000335CD"/>
    <w:rsid w:val="0003505D"/>
    <w:rsid w:val="000363F8"/>
    <w:rsid w:val="000366D1"/>
    <w:rsid w:val="00037A94"/>
    <w:rsid w:val="00037B39"/>
    <w:rsid w:val="00040905"/>
    <w:rsid w:val="000434B7"/>
    <w:rsid w:val="00043512"/>
    <w:rsid w:val="0004467E"/>
    <w:rsid w:val="0004489D"/>
    <w:rsid w:val="000448E1"/>
    <w:rsid w:val="0004571E"/>
    <w:rsid w:val="00050A61"/>
    <w:rsid w:val="00050B5D"/>
    <w:rsid w:val="00050C29"/>
    <w:rsid w:val="00051BC5"/>
    <w:rsid w:val="00051DAB"/>
    <w:rsid w:val="0005224C"/>
    <w:rsid w:val="00052739"/>
    <w:rsid w:val="00053FA4"/>
    <w:rsid w:val="000544B6"/>
    <w:rsid w:val="000545E3"/>
    <w:rsid w:val="000551A6"/>
    <w:rsid w:val="00056150"/>
    <w:rsid w:val="00056348"/>
    <w:rsid w:val="0005644E"/>
    <w:rsid w:val="00056B27"/>
    <w:rsid w:val="00057493"/>
    <w:rsid w:val="000575FA"/>
    <w:rsid w:val="00057EEE"/>
    <w:rsid w:val="0006160A"/>
    <w:rsid w:val="00061DA0"/>
    <w:rsid w:val="00062439"/>
    <w:rsid w:val="0006279E"/>
    <w:rsid w:val="00062C6B"/>
    <w:rsid w:val="00063398"/>
    <w:rsid w:val="00063D4F"/>
    <w:rsid w:val="00063FAB"/>
    <w:rsid w:val="00065A22"/>
    <w:rsid w:val="00065A2F"/>
    <w:rsid w:val="00065B0F"/>
    <w:rsid w:val="00066191"/>
    <w:rsid w:val="000666FC"/>
    <w:rsid w:val="000672CD"/>
    <w:rsid w:val="00067DAD"/>
    <w:rsid w:val="000743EF"/>
    <w:rsid w:val="00074A24"/>
    <w:rsid w:val="00074B06"/>
    <w:rsid w:val="00074D50"/>
    <w:rsid w:val="00075C1C"/>
    <w:rsid w:val="000777C5"/>
    <w:rsid w:val="00080009"/>
    <w:rsid w:val="00080068"/>
    <w:rsid w:val="0008071D"/>
    <w:rsid w:val="00081860"/>
    <w:rsid w:val="00081E6C"/>
    <w:rsid w:val="00082AA2"/>
    <w:rsid w:val="000833A4"/>
    <w:rsid w:val="000833DD"/>
    <w:rsid w:val="00083566"/>
    <w:rsid w:val="00083BEB"/>
    <w:rsid w:val="000845DD"/>
    <w:rsid w:val="00084B2C"/>
    <w:rsid w:val="000850BB"/>
    <w:rsid w:val="00085EED"/>
    <w:rsid w:val="00086014"/>
    <w:rsid w:val="000866C7"/>
    <w:rsid w:val="00086DA1"/>
    <w:rsid w:val="00091B73"/>
    <w:rsid w:val="000952F2"/>
    <w:rsid w:val="000957BF"/>
    <w:rsid w:val="00096F2E"/>
    <w:rsid w:val="000976CA"/>
    <w:rsid w:val="000A0243"/>
    <w:rsid w:val="000A15D9"/>
    <w:rsid w:val="000A23A2"/>
    <w:rsid w:val="000A343B"/>
    <w:rsid w:val="000A386E"/>
    <w:rsid w:val="000A4320"/>
    <w:rsid w:val="000A4573"/>
    <w:rsid w:val="000A563B"/>
    <w:rsid w:val="000A584B"/>
    <w:rsid w:val="000A5909"/>
    <w:rsid w:val="000A5C04"/>
    <w:rsid w:val="000A634E"/>
    <w:rsid w:val="000A64F8"/>
    <w:rsid w:val="000A6A8F"/>
    <w:rsid w:val="000A749B"/>
    <w:rsid w:val="000B0AFC"/>
    <w:rsid w:val="000B1395"/>
    <w:rsid w:val="000B2BC0"/>
    <w:rsid w:val="000B2D48"/>
    <w:rsid w:val="000B2D6D"/>
    <w:rsid w:val="000B3DD5"/>
    <w:rsid w:val="000B48B9"/>
    <w:rsid w:val="000B4A02"/>
    <w:rsid w:val="000B4AE8"/>
    <w:rsid w:val="000B5286"/>
    <w:rsid w:val="000B59CF"/>
    <w:rsid w:val="000B726B"/>
    <w:rsid w:val="000B73BB"/>
    <w:rsid w:val="000C03B8"/>
    <w:rsid w:val="000C087F"/>
    <w:rsid w:val="000C2200"/>
    <w:rsid w:val="000C27E7"/>
    <w:rsid w:val="000C280E"/>
    <w:rsid w:val="000C3A6F"/>
    <w:rsid w:val="000C3E0C"/>
    <w:rsid w:val="000C3F92"/>
    <w:rsid w:val="000C434E"/>
    <w:rsid w:val="000C52D5"/>
    <w:rsid w:val="000C5971"/>
    <w:rsid w:val="000C62CB"/>
    <w:rsid w:val="000C68A1"/>
    <w:rsid w:val="000C68A6"/>
    <w:rsid w:val="000C78D5"/>
    <w:rsid w:val="000D09D0"/>
    <w:rsid w:val="000D0BB4"/>
    <w:rsid w:val="000D25B2"/>
    <w:rsid w:val="000D4CF9"/>
    <w:rsid w:val="000D4FFB"/>
    <w:rsid w:val="000D5007"/>
    <w:rsid w:val="000D5B4A"/>
    <w:rsid w:val="000D744C"/>
    <w:rsid w:val="000D757F"/>
    <w:rsid w:val="000E0ECF"/>
    <w:rsid w:val="000E1CA7"/>
    <w:rsid w:val="000E276C"/>
    <w:rsid w:val="000E569D"/>
    <w:rsid w:val="000E746C"/>
    <w:rsid w:val="000E74F8"/>
    <w:rsid w:val="000E77E3"/>
    <w:rsid w:val="000E79DC"/>
    <w:rsid w:val="000F03C6"/>
    <w:rsid w:val="000F062E"/>
    <w:rsid w:val="000F09FA"/>
    <w:rsid w:val="000F0EAF"/>
    <w:rsid w:val="000F1215"/>
    <w:rsid w:val="000F19C1"/>
    <w:rsid w:val="000F2413"/>
    <w:rsid w:val="000F38BD"/>
    <w:rsid w:val="000F4A3E"/>
    <w:rsid w:val="000F4BBF"/>
    <w:rsid w:val="000F4FF3"/>
    <w:rsid w:val="000F55CB"/>
    <w:rsid w:val="000F5EB0"/>
    <w:rsid w:val="000F6974"/>
    <w:rsid w:val="000F7047"/>
    <w:rsid w:val="000F7CBA"/>
    <w:rsid w:val="0010023F"/>
    <w:rsid w:val="0010135A"/>
    <w:rsid w:val="0010183F"/>
    <w:rsid w:val="00101E12"/>
    <w:rsid w:val="00101E39"/>
    <w:rsid w:val="00102711"/>
    <w:rsid w:val="00103895"/>
    <w:rsid w:val="0010424F"/>
    <w:rsid w:val="00105EAE"/>
    <w:rsid w:val="00106D80"/>
    <w:rsid w:val="001110A1"/>
    <w:rsid w:val="0011180D"/>
    <w:rsid w:val="00112FF6"/>
    <w:rsid w:val="00113282"/>
    <w:rsid w:val="00113642"/>
    <w:rsid w:val="00113B35"/>
    <w:rsid w:val="00115E04"/>
    <w:rsid w:val="0011604B"/>
    <w:rsid w:val="00116C7E"/>
    <w:rsid w:val="00116E4D"/>
    <w:rsid w:val="0011709F"/>
    <w:rsid w:val="00117FE8"/>
    <w:rsid w:val="0012123B"/>
    <w:rsid w:val="0012129E"/>
    <w:rsid w:val="00123E82"/>
    <w:rsid w:val="00124ECC"/>
    <w:rsid w:val="001251EF"/>
    <w:rsid w:val="00126638"/>
    <w:rsid w:val="00126A20"/>
    <w:rsid w:val="00126F37"/>
    <w:rsid w:val="00126FEA"/>
    <w:rsid w:val="001305A0"/>
    <w:rsid w:val="00130C2E"/>
    <w:rsid w:val="00131082"/>
    <w:rsid w:val="00131923"/>
    <w:rsid w:val="00131B1A"/>
    <w:rsid w:val="00132339"/>
    <w:rsid w:val="00132519"/>
    <w:rsid w:val="00132AC3"/>
    <w:rsid w:val="00133029"/>
    <w:rsid w:val="00133745"/>
    <w:rsid w:val="00134ECB"/>
    <w:rsid w:val="0013535E"/>
    <w:rsid w:val="00135E91"/>
    <w:rsid w:val="0013719F"/>
    <w:rsid w:val="00137778"/>
    <w:rsid w:val="001379FE"/>
    <w:rsid w:val="001403B5"/>
    <w:rsid w:val="00144764"/>
    <w:rsid w:val="001448CD"/>
    <w:rsid w:val="001470E5"/>
    <w:rsid w:val="00151E9C"/>
    <w:rsid w:val="00151F39"/>
    <w:rsid w:val="00152565"/>
    <w:rsid w:val="001540F4"/>
    <w:rsid w:val="0015446A"/>
    <w:rsid w:val="00154AB3"/>
    <w:rsid w:val="00154D3A"/>
    <w:rsid w:val="00155492"/>
    <w:rsid w:val="0015591E"/>
    <w:rsid w:val="00156F5D"/>
    <w:rsid w:val="00160218"/>
    <w:rsid w:val="001607B4"/>
    <w:rsid w:val="00161751"/>
    <w:rsid w:val="0016214D"/>
    <w:rsid w:val="001629CB"/>
    <w:rsid w:val="00162F51"/>
    <w:rsid w:val="00162FCB"/>
    <w:rsid w:val="00163217"/>
    <w:rsid w:val="00163852"/>
    <w:rsid w:val="00164439"/>
    <w:rsid w:val="00166652"/>
    <w:rsid w:val="0016684D"/>
    <w:rsid w:val="00166FD7"/>
    <w:rsid w:val="00167734"/>
    <w:rsid w:val="00167925"/>
    <w:rsid w:val="001700F8"/>
    <w:rsid w:val="001715F0"/>
    <w:rsid w:val="00171C02"/>
    <w:rsid w:val="00173BC3"/>
    <w:rsid w:val="00173C5A"/>
    <w:rsid w:val="0017463C"/>
    <w:rsid w:val="00174FA2"/>
    <w:rsid w:val="00175507"/>
    <w:rsid w:val="00177AAE"/>
    <w:rsid w:val="001818DB"/>
    <w:rsid w:val="00182A38"/>
    <w:rsid w:val="00183FD6"/>
    <w:rsid w:val="001841B1"/>
    <w:rsid w:val="00185293"/>
    <w:rsid w:val="00186028"/>
    <w:rsid w:val="001867CE"/>
    <w:rsid w:val="00187CCD"/>
    <w:rsid w:val="00191F36"/>
    <w:rsid w:val="0019261E"/>
    <w:rsid w:val="001926D7"/>
    <w:rsid w:val="0019320B"/>
    <w:rsid w:val="00193D7E"/>
    <w:rsid w:val="00194D0C"/>
    <w:rsid w:val="001953B3"/>
    <w:rsid w:val="00196453"/>
    <w:rsid w:val="00196C49"/>
    <w:rsid w:val="00197CE5"/>
    <w:rsid w:val="001A1309"/>
    <w:rsid w:val="001A16BF"/>
    <w:rsid w:val="001A275D"/>
    <w:rsid w:val="001A2A90"/>
    <w:rsid w:val="001A4EF3"/>
    <w:rsid w:val="001A73B6"/>
    <w:rsid w:val="001A7F6C"/>
    <w:rsid w:val="001B0AF8"/>
    <w:rsid w:val="001B11D0"/>
    <w:rsid w:val="001B1268"/>
    <w:rsid w:val="001B1B89"/>
    <w:rsid w:val="001B231D"/>
    <w:rsid w:val="001B23F9"/>
    <w:rsid w:val="001B2541"/>
    <w:rsid w:val="001B2834"/>
    <w:rsid w:val="001B2A28"/>
    <w:rsid w:val="001B347B"/>
    <w:rsid w:val="001B4A24"/>
    <w:rsid w:val="001B4ACC"/>
    <w:rsid w:val="001B5931"/>
    <w:rsid w:val="001B6680"/>
    <w:rsid w:val="001B707E"/>
    <w:rsid w:val="001B7EED"/>
    <w:rsid w:val="001C0276"/>
    <w:rsid w:val="001C0578"/>
    <w:rsid w:val="001C158A"/>
    <w:rsid w:val="001C23AB"/>
    <w:rsid w:val="001C34B7"/>
    <w:rsid w:val="001C43A0"/>
    <w:rsid w:val="001C443F"/>
    <w:rsid w:val="001C49F1"/>
    <w:rsid w:val="001C4DAA"/>
    <w:rsid w:val="001C5A29"/>
    <w:rsid w:val="001C5EB2"/>
    <w:rsid w:val="001C64C5"/>
    <w:rsid w:val="001C6A47"/>
    <w:rsid w:val="001C7051"/>
    <w:rsid w:val="001D051B"/>
    <w:rsid w:val="001D1971"/>
    <w:rsid w:val="001D1F42"/>
    <w:rsid w:val="001D27BA"/>
    <w:rsid w:val="001D34AD"/>
    <w:rsid w:val="001D37BB"/>
    <w:rsid w:val="001D391A"/>
    <w:rsid w:val="001D3A3A"/>
    <w:rsid w:val="001D3B76"/>
    <w:rsid w:val="001D3E3B"/>
    <w:rsid w:val="001D4558"/>
    <w:rsid w:val="001D4C9D"/>
    <w:rsid w:val="001D5395"/>
    <w:rsid w:val="001D5AA5"/>
    <w:rsid w:val="001D606C"/>
    <w:rsid w:val="001D6609"/>
    <w:rsid w:val="001D6619"/>
    <w:rsid w:val="001D73E1"/>
    <w:rsid w:val="001D791C"/>
    <w:rsid w:val="001D79DB"/>
    <w:rsid w:val="001E2468"/>
    <w:rsid w:val="001E35F1"/>
    <w:rsid w:val="001E3D84"/>
    <w:rsid w:val="001E541E"/>
    <w:rsid w:val="001E5695"/>
    <w:rsid w:val="001E73EF"/>
    <w:rsid w:val="001F000D"/>
    <w:rsid w:val="001F0286"/>
    <w:rsid w:val="001F15F9"/>
    <w:rsid w:val="001F2852"/>
    <w:rsid w:val="001F2AE1"/>
    <w:rsid w:val="001F474A"/>
    <w:rsid w:val="001F5B78"/>
    <w:rsid w:val="001F6179"/>
    <w:rsid w:val="001F6D22"/>
    <w:rsid w:val="001F75A1"/>
    <w:rsid w:val="001F7E7D"/>
    <w:rsid w:val="002023EB"/>
    <w:rsid w:val="00203035"/>
    <w:rsid w:val="00203236"/>
    <w:rsid w:val="00203A31"/>
    <w:rsid w:val="00203B04"/>
    <w:rsid w:val="00203CA4"/>
    <w:rsid w:val="002041D2"/>
    <w:rsid w:val="0020513C"/>
    <w:rsid w:val="0020519C"/>
    <w:rsid w:val="002058D7"/>
    <w:rsid w:val="00205F84"/>
    <w:rsid w:val="00207326"/>
    <w:rsid w:val="00207E0B"/>
    <w:rsid w:val="00210673"/>
    <w:rsid w:val="00210B48"/>
    <w:rsid w:val="00212DAE"/>
    <w:rsid w:val="0021439E"/>
    <w:rsid w:val="002153A7"/>
    <w:rsid w:val="002158DF"/>
    <w:rsid w:val="00215E4C"/>
    <w:rsid w:val="002160BA"/>
    <w:rsid w:val="00216A8F"/>
    <w:rsid w:val="002211F2"/>
    <w:rsid w:val="002220EA"/>
    <w:rsid w:val="00222560"/>
    <w:rsid w:val="002230D6"/>
    <w:rsid w:val="00226C75"/>
    <w:rsid w:val="00227E9D"/>
    <w:rsid w:val="002302E4"/>
    <w:rsid w:val="00230574"/>
    <w:rsid w:val="00230A11"/>
    <w:rsid w:val="00230F40"/>
    <w:rsid w:val="00231BC1"/>
    <w:rsid w:val="002327AB"/>
    <w:rsid w:val="0023288E"/>
    <w:rsid w:val="00234088"/>
    <w:rsid w:val="002341C8"/>
    <w:rsid w:val="002346E9"/>
    <w:rsid w:val="002353E6"/>
    <w:rsid w:val="002354C1"/>
    <w:rsid w:val="002354D8"/>
    <w:rsid w:val="002364F8"/>
    <w:rsid w:val="00236BEA"/>
    <w:rsid w:val="00237481"/>
    <w:rsid w:val="002377BF"/>
    <w:rsid w:val="00237B2C"/>
    <w:rsid w:val="00240585"/>
    <w:rsid w:val="00241AF2"/>
    <w:rsid w:val="00241C7D"/>
    <w:rsid w:val="00242028"/>
    <w:rsid w:val="0024215A"/>
    <w:rsid w:val="00242490"/>
    <w:rsid w:val="00242C2A"/>
    <w:rsid w:val="00242F99"/>
    <w:rsid w:val="00243B6F"/>
    <w:rsid w:val="00243E50"/>
    <w:rsid w:val="00244EE4"/>
    <w:rsid w:val="002460B8"/>
    <w:rsid w:val="00246F6A"/>
    <w:rsid w:val="002475E0"/>
    <w:rsid w:val="00250CC5"/>
    <w:rsid w:val="0025202A"/>
    <w:rsid w:val="00252B35"/>
    <w:rsid w:val="00254356"/>
    <w:rsid w:val="0025451B"/>
    <w:rsid w:val="00254A14"/>
    <w:rsid w:val="002557F3"/>
    <w:rsid w:val="00256F40"/>
    <w:rsid w:val="002570F3"/>
    <w:rsid w:val="00257C84"/>
    <w:rsid w:val="00261393"/>
    <w:rsid w:val="002616B0"/>
    <w:rsid w:val="002620ED"/>
    <w:rsid w:val="00262155"/>
    <w:rsid w:val="00263D73"/>
    <w:rsid w:val="00264661"/>
    <w:rsid w:val="0026651A"/>
    <w:rsid w:val="00266837"/>
    <w:rsid w:val="00271410"/>
    <w:rsid w:val="00271BE9"/>
    <w:rsid w:val="0027301D"/>
    <w:rsid w:val="00275950"/>
    <w:rsid w:val="002760B3"/>
    <w:rsid w:val="0027697F"/>
    <w:rsid w:val="00276C2F"/>
    <w:rsid w:val="00277E9F"/>
    <w:rsid w:val="0028148C"/>
    <w:rsid w:val="0028157F"/>
    <w:rsid w:val="0028173E"/>
    <w:rsid w:val="00282155"/>
    <w:rsid w:val="00282983"/>
    <w:rsid w:val="002853BD"/>
    <w:rsid w:val="0028596C"/>
    <w:rsid w:val="00286F7A"/>
    <w:rsid w:val="002870C2"/>
    <w:rsid w:val="00287F5F"/>
    <w:rsid w:val="00291FE1"/>
    <w:rsid w:val="002929FF"/>
    <w:rsid w:val="00292D34"/>
    <w:rsid w:val="00293715"/>
    <w:rsid w:val="0029572C"/>
    <w:rsid w:val="00296976"/>
    <w:rsid w:val="00296D3B"/>
    <w:rsid w:val="0029728E"/>
    <w:rsid w:val="00297E62"/>
    <w:rsid w:val="002A2ED1"/>
    <w:rsid w:val="002A33F2"/>
    <w:rsid w:val="002A3B7D"/>
    <w:rsid w:val="002A3ED4"/>
    <w:rsid w:val="002A5B49"/>
    <w:rsid w:val="002A5CA0"/>
    <w:rsid w:val="002A5E80"/>
    <w:rsid w:val="002A641D"/>
    <w:rsid w:val="002A7B21"/>
    <w:rsid w:val="002B1E46"/>
    <w:rsid w:val="002B1F13"/>
    <w:rsid w:val="002B2E68"/>
    <w:rsid w:val="002B3C31"/>
    <w:rsid w:val="002B4563"/>
    <w:rsid w:val="002B4856"/>
    <w:rsid w:val="002B5867"/>
    <w:rsid w:val="002B61AC"/>
    <w:rsid w:val="002B6E50"/>
    <w:rsid w:val="002B7D32"/>
    <w:rsid w:val="002B7D36"/>
    <w:rsid w:val="002C23D5"/>
    <w:rsid w:val="002C4737"/>
    <w:rsid w:val="002C6546"/>
    <w:rsid w:val="002C735E"/>
    <w:rsid w:val="002C7623"/>
    <w:rsid w:val="002C7B49"/>
    <w:rsid w:val="002C7CF2"/>
    <w:rsid w:val="002D0221"/>
    <w:rsid w:val="002D092F"/>
    <w:rsid w:val="002D0C79"/>
    <w:rsid w:val="002D1668"/>
    <w:rsid w:val="002D1CFD"/>
    <w:rsid w:val="002D1FE2"/>
    <w:rsid w:val="002D2B15"/>
    <w:rsid w:val="002D2FCC"/>
    <w:rsid w:val="002D4E48"/>
    <w:rsid w:val="002D59A3"/>
    <w:rsid w:val="002D5B73"/>
    <w:rsid w:val="002D6579"/>
    <w:rsid w:val="002D720E"/>
    <w:rsid w:val="002D7325"/>
    <w:rsid w:val="002D7510"/>
    <w:rsid w:val="002D7A95"/>
    <w:rsid w:val="002E0207"/>
    <w:rsid w:val="002E0DE9"/>
    <w:rsid w:val="002E169A"/>
    <w:rsid w:val="002E2A32"/>
    <w:rsid w:val="002E56F1"/>
    <w:rsid w:val="002E61CC"/>
    <w:rsid w:val="002E6339"/>
    <w:rsid w:val="002E69C4"/>
    <w:rsid w:val="002E7A5F"/>
    <w:rsid w:val="002F071A"/>
    <w:rsid w:val="002F123D"/>
    <w:rsid w:val="002F23DA"/>
    <w:rsid w:val="002F258D"/>
    <w:rsid w:val="002F3F2B"/>
    <w:rsid w:val="002F4510"/>
    <w:rsid w:val="002F52AA"/>
    <w:rsid w:val="002F618B"/>
    <w:rsid w:val="002F6C3F"/>
    <w:rsid w:val="002F759E"/>
    <w:rsid w:val="003000A4"/>
    <w:rsid w:val="003012BA"/>
    <w:rsid w:val="00301726"/>
    <w:rsid w:val="00301BD1"/>
    <w:rsid w:val="00301D38"/>
    <w:rsid w:val="00302C9C"/>
    <w:rsid w:val="00302FDC"/>
    <w:rsid w:val="00303455"/>
    <w:rsid w:val="00304841"/>
    <w:rsid w:val="00304FAA"/>
    <w:rsid w:val="00305061"/>
    <w:rsid w:val="00305501"/>
    <w:rsid w:val="00306CD3"/>
    <w:rsid w:val="00310518"/>
    <w:rsid w:val="00311303"/>
    <w:rsid w:val="00311873"/>
    <w:rsid w:val="00311B74"/>
    <w:rsid w:val="00312003"/>
    <w:rsid w:val="0031236A"/>
    <w:rsid w:val="00312A9F"/>
    <w:rsid w:val="00312C99"/>
    <w:rsid w:val="003144DB"/>
    <w:rsid w:val="00315E0D"/>
    <w:rsid w:val="00316597"/>
    <w:rsid w:val="00316809"/>
    <w:rsid w:val="00316C8D"/>
    <w:rsid w:val="00317221"/>
    <w:rsid w:val="00317315"/>
    <w:rsid w:val="00321DE2"/>
    <w:rsid w:val="00322B57"/>
    <w:rsid w:val="00323490"/>
    <w:rsid w:val="00324966"/>
    <w:rsid w:val="00325A2F"/>
    <w:rsid w:val="003261AE"/>
    <w:rsid w:val="00327425"/>
    <w:rsid w:val="003303D2"/>
    <w:rsid w:val="003314E1"/>
    <w:rsid w:val="003328AD"/>
    <w:rsid w:val="003334F2"/>
    <w:rsid w:val="00334280"/>
    <w:rsid w:val="003342C3"/>
    <w:rsid w:val="00334D97"/>
    <w:rsid w:val="00334F91"/>
    <w:rsid w:val="003352F1"/>
    <w:rsid w:val="003363C5"/>
    <w:rsid w:val="00336D0B"/>
    <w:rsid w:val="003370C3"/>
    <w:rsid w:val="00340614"/>
    <w:rsid w:val="00340861"/>
    <w:rsid w:val="00340F2C"/>
    <w:rsid w:val="003411C5"/>
    <w:rsid w:val="003412CB"/>
    <w:rsid w:val="00341519"/>
    <w:rsid w:val="00342310"/>
    <w:rsid w:val="00342557"/>
    <w:rsid w:val="00342D9B"/>
    <w:rsid w:val="00342F8B"/>
    <w:rsid w:val="0034320E"/>
    <w:rsid w:val="0034372D"/>
    <w:rsid w:val="00344234"/>
    <w:rsid w:val="00344E1E"/>
    <w:rsid w:val="00344EDF"/>
    <w:rsid w:val="00345043"/>
    <w:rsid w:val="003454F3"/>
    <w:rsid w:val="003463A7"/>
    <w:rsid w:val="00346C82"/>
    <w:rsid w:val="003470D0"/>
    <w:rsid w:val="003477E5"/>
    <w:rsid w:val="00350E28"/>
    <w:rsid w:val="0035112B"/>
    <w:rsid w:val="003536B2"/>
    <w:rsid w:val="00353B7C"/>
    <w:rsid w:val="00354AA6"/>
    <w:rsid w:val="00355121"/>
    <w:rsid w:val="00355A1F"/>
    <w:rsid w:val="0035760F"/>
    <w:rsid w:val="003579FD"/>
    <w:rsid w:val="00360907"/>
    <w:rsid w:val="00363173"/>
    <w:rsid w:val="00363C0B"/>
    <w:rsid w:val="0036469D"/>
    <w:rsid w:val="00364A84"/>
    <w:rsid w:val="00365830"/>
    <w:rsid w:val="0036683B"/>
    <w:rsid w:val="0036704E"/>
    <w:rsid w:val="00367F9A"/>
    <w:rsid w:val="00370D0D"/>
    <w:rsid w:val="00374C2C"/>
    <w:rsid w:val="00374F00"/>
    <w:rsid w:val="00375F34"/>
    <w:rsid w:val="003760D1"/>
    <w:rsid w:val="00376B8B"/>
    <w:rsid w:val="00376BC3"/>
    <w:rsid w:val="00376CA4"/>
    <w:rsid w:val="00377A14"/>
    <w:rsid w:val="00377BC2"/>
    <w:rsid w:val="0038013B"/>
    <w:rsid w:val="0038239F"/>
    <w:rsid w:val="00382AEB"/>
    <w:rsid w:val="00382D9C"/>
    <w:rsid w:val="003856B6"/>
    <w:rsid w:val="003865A0"/>
    <w:rsid w:val="00386E82"/>
    <w:rsid w:val="00387B6E"/>
    <w:rsid w:val="00390E5E"/>
    <w:rsid w:val="00391539"/>
    <w:rsid w:val="0039188C"/>
    <w:rsid w:val="00391B17"/>
    <w:rsid w:val="003941D1"/>
    <w:rsid w:val="00394372"/>
    <w:rsid w:val="00395869"/>
    <w:rsid w:val="0039666E"/>
    <w:rsid w:val="00396ADF"/>
    <w:rsid w:val="003A00FF"/>
    <w:rsid w:val="003A1699"/>
    <w:rsid w:val="003A1915"/>
    <w:rsid w:val="003A1E9F"/>
    <w:rsid w:val="003A29B0"/>
    <w:rsid w:val="003A2A7C"/>
    <w:rsid w:val="003A34F3"/>
    <w:rsid w:val="003A3BF0"/>
    <w:rsid w:val="003A404F"/>
    <w:rsid w:val="003A459C"/>
    <w:rsid w:val="003A50C4"/>
    <w:rsid w:val="003A61F9"/>
    <w:rsid w:val="003A6F00"/>
    <w:rsid w:val="003A7D36"/>
    <w:rsid w:val="003A7DD5"/>
    <w:rsid w:val="003B15F9"/>
    <w:rsid w:val="003B1D2C"/>
    <w:rsid w:val="003B1E48"/>
    <w:rsid w:val="003B2456"/>
    <w:rsid w:val="003B2585"/>
    <w:rsid w:val="003B2CAA"/>
    <w:rsid w:val="003B57DE"/>
    <w:rsid w:val="003B5B13"/>
    <w:rsid w:val="003B5D5C"/>
    <w:rsid w:val="003B66EF"/>
    <w:rsid w:val="003B6D80"/>
    <w:rsid w:val="003B747C"/>
    <w:rsid w:val="003C1B7A"/>
    <w:rsid w:val="003C2633"/>
    <w:rsid w:val="003C410A"/>
    <w:rsid w:val="003C4F8D"/>
    <w:rsid w:val="003C5BE5"/>
    <w:rsid w:val="003C67E4"/>
    <w:rsid w:val="003D026C"/>
    <w:rsid w:val="003D17FE"/>
    <w:rsid w:val="003D1B5C"/>
    <w:rsid w:val="003D2296"/>
    <w:rsid w:val="003D2997"/>
    <w:rsid w:val="003D3018"/>
    <w:rsid w:val="003D420C"/>
    <w:rsid w:val="003D493A"/>
    <w:rsid w:val="003D5492"/>
    <w:rsid w:val="003D7093"/>
    <w:rsid w:val="003E1678"/>
    <w:rsid w:val="003E3E3B"/>
    <w:rsid w:val="003E416B"/>
    <w:rsid w:val="003E42D4"/>
    <w:rsid w:val="003E4511"/>
    <w:rsid w:val="003E456E"/>
    <w:rsid w:val="003E4C76"/>
    <w:rsid w:val="003E5B2C"/>
    <w:rsid w:val="003E6507"/>
    <w:rsid w:val="003E667B"/>
    <w:rsid w:val="003F13A9"/>
    <w:rsid w:val="003F15A2"/>
    <w:rsid w:val="003F214E"/>
    <w:rsid w:val="003F2C9E"/>
    <w:rsid w:val="003F342C"/>
    <w:rsid w:val="003F3E1B"/>
    <w:rsid w:val="003F47F0"/>
    <w:rsid w:val="003F4F49"/>
    <w:rsid w:val="003F5578"/>
    <w:rsid w:val="003F772E"/>
    <w:rsid w:val="003F7755"/>
    <w:rsid w:val="00401449"/>
    <w:rsid w:val="004016C5"/>
    <w:rsid w:val="00401C9A"/>
    <w:rsid w:val="00402EB4"/>
    <w:rsid w:val="00403DFE"/>
    <w:rsid w:val="004069DB"/>
    <w:rsid w:val="0040717A"/>
    <w:rsid w:val="004076CA"/>
    <w:rsid w:val="00411852"/>
    <w:rsid w:val="004123D5"/>
    <w:rsid w:val="0041271E"/>
    <w:rsid w:val="00412D34"/>
    <w:rsid w:val="00413B71"/>
    <w:rsid w:val="00414281"/>
    <w:rsid w:val="004153AA"/>
    <w:rsid w:val="004159FD"/>
    <w:rsid w:val="00415A2A"/>
    <w:rsid w:val="0041614F"/>
    <w:rsid w:val="00417189"/>
    <w:rsid w:val="004200C8"/>
    <w:rsid w:val="004212C0"/>
    <w:rsid w:val="0042141E"/>
    <w:rsid w:val="00421654"/>
    <w:rsid w:val="004217AC"/>
    <w:rsid w:val="00421FE0"/>
    <w:rsid w:val="0042220F"/>
    <w:rsid w:val="00422EBB"/>
    <w:rsid w:val="00424201"/>
    <w:rsid w:val="0042468F"/>
    <w:rsid w:val="004257A4"/>
    <w:rsid w:val="0042610D"/>
    <w:rsid w:val="004261AA"/>
    <w:rsid w:val="0042695D"/>
    <w:rsid w:val="00427788"/>
    <w:rsid w:val="0042783C"/>
    <w:rsid w:val="004304E0"/>
    <w:rsid w:val="00430643"/>
    <w:rsid w:val="004320B7"/>
    <w:rsid w:val="0043485C"/>
    <w:rsid w:val="00436544"/>
    <w:rsid w:val="00436872"/>
    <w:rsid w:val="00437F6E"/>
    <w:rsid w:val="00440141"/>
    <w:rsid w:val="0044035A"/>
    <w:rsid w:val="0044131E"/>
    <w:rsid w:val="00443526"/>
    <w:rsid w:val="004445F7"/>
    <w:rsid w:val="00445BD3"/>
    <w:rsid w:val="00445EDF"/>
    <w:rsid w:val="00446288"/>
    <w:rsid w:val="00446F75"/>
    <w:rsid w:val="004472A1"/>
    <w:rsid w:val="0045257C"/>
    <w:rsid w:val="0045281F"/>
    <w:rsid w:val="004530EA"/>
    <w:rsid w:val="004534A7"/>
    <w:rsid w:val="00453784"/>
    <w:rsid w:val="00453CEC"/>
    <w:rsid w:val="00454CA8"/>
    <w:rsid w:val="00455131"/>
    <w:rsid w:val="00455274"/>
    <w:rsid w:val="00455365"/>
    <w:rsid w:val="0045548A"/>
    <w:rsid w:val="004555F5"/>
    <w:rsid w:val="004559B7"/>
    <w:rsid w:val="00455CDA"/>
    <w:rsid w:val="0045640D"/>
    <w:rsid w:val="0045652C"/>
    <w:rsid w:val="004569C0"/>
    <w:rsid w:val="00460FD1"/>
    <w:rsid w:val="00461DA5"/>
    <w:rsid w:val="00462472"/>
    <w:rsid w:val="00462B38"/>
    <w:rsid w:val="00463949"/>
    <w:rsid w:val="00465B79"/>
    <w:rsid w:val="004662E2"/>
    <w:rsid w:val="00467081"/>
    <w:rsid w:val="00470149"/>
    <w:rsid w:val="0047051C"/>
    <w:rsid w:val="00471EDB"/>
    <w:rsid w:val="0047219E"/>
    <w:rsid w:val="004724E4"/>
    <w:rsid w:val="004727C3"/>
    <w:rsid w:val="004729D3"/>
    <w:rsid w:val="00474779"/>
    <w:rsid w:val="004759E3"/>
    <w:rsid w:val="00477D2D"/>
    <w:rsid w:val="0048063E"/>
    <w:rsid w:val="00481050"/>
    <w:rsid w:val="00481230"/>
    <w:rsid w:val="0048157D"/>
    <w:rsid w:val="00482351"/>
    <w:rsid w:val="00483F6E"/>
    <w:rsid w:val="00484388"/>
    <w:rsid w:val="00484464"/>
    <w:rsid w:val="00484A26"/>
    <w:rsid w:val="00484A97"/>
    <w:rsid w:val="004854AD"/>
    <w:rsid w:val="00485738"/>
    <w:rsid w:val="004857F7"/>
    <w:rsid w:val="00487674"/>
    <w:rsid w:val="004876C1"/>
    <w:rsid w:val="0049052F"/>
    <w:rsid w:val="00490AB5"/>
    <w:rsid w:val="004929DB"/>
    <w:rsid w:val="004937EA"/>
    <w:rsid w:val="00494803"/>
    <w:rsid w:val="00494F8C"/>
    <w:rsid w:val="004954FC"/>
    <w:rsid w:val="00497FD9"/>
    <w:rsid w:val="004A177A"/>
    <w:rsid w:val="004A1DFE"/>
    <w:rsid w:val="004A222C"/>
    <w:rsid w:val="004A253C"/>
    <w:rsid w:val="004A39AD"/>
    <w:rsid w:val="004A3F87"/>
    <w:rsid w:val="004A4B67"/>
    <w:rsid w:val="004A54AE"/>
    <w:rsid w:val="004A54F0"/>
    <w:rsid w:val="004B0915"/>
    <w:rsid w:val="004B0B96"/>
    <w:rsid w:val="004B0F11"/>
    <w:rsid w:val="004B18F6"/>
    <w:rsid w:val="004B2A45"/>
    <w:rsid w:val="004B2EFC"/>
    <w:rsid w:val="004B3ED0"/>
    <w:rsid w:val="004B51A1"/>
    <w:rsid w:val="004B788C"/>
    <w:rsid w:val="004B7AD7"/>
    <w:rsid w:val="004B7BB8"/>
    <w:rsid w:val="004C061E"/>
    <w:rsid w:val="004C2314"/>
    <w:rsid w:val="004C2868"/>
    <w:rsid w:val="004C4378"/>
    <w:rsid w:val="004C4FDD"/>
    <w:rsid w:val="004C514D"/>
    <w:rsid w:val="004C536F"/>
    <w:rsid w:val="004C563A"/>
    <w:rsid w:val="004C5CFF"/>
    <w:rsid w:val="004C7416"/>
    <w:rsid w:val="004C7E1A"/>
    <w:rsid w:val="004D0585"/>
    <w:rsid w:val="004D0FAE"/>
    <w:rsid w:val="004D0FCC"/>
    <w:rsid w:val="004D15A5"/>
    <w:rsid w:val="004D160A"/>
    <w:rsid w:val="004D16D2"/>
    <w:rsid w:val="004D274D"/>
    <w:rsid w:val="004D30CF"/>
    <w:rsid w:val="004D333A"/>
    <w:rsid w:val="004D382C"/>
    <w:rsid w:val="004D4125"/>
    <w:rsid w:val="004D4E77"/>
    <w:rsid w:val="004D5CC4"/>
    <w:rsid w:val="004D64A4"/>
    <w:rsid w:val="004D71FE"/>
    <w:rsid w:val="004D7B1B"/>
    <w:rsid w:val="004E071F"/>
    <w:rsid w:val="004E07AF"/>
    <w:rsid w:val="004E0F70"/>
    <w:rsid w:val="004E3AD2"/>
    <w:rsid w:val="004E3BE3"/>
    <w:rsid w:val="004E5E79"/>
    <w:rsid w:val="004E7AE4"/>
    <w:rsid w:val="004F11C1"/>
    <w:rsid w:val="004F17B3"/>
    <w:rsid w:val="004F1B57"/>
    <w:rsid w:val="004F1BA3"/>
    <w:rsid w:val="004F30EF"/>
    <w:rsid w:val="004F36D8"/>
    <w:rsid w:val="004F3D93"/>
    <w:rsid w:val="004F3ECF"/>
    <w:rsid w:val="004F5ACD"/>
    <w:rsid w:val="004F75E3"/>
    <w:rsid w:val="004F7C4D"/>
    <w:rsid w:val="00500731"/>
    <w:rsid w:val="00503A68"/>
    <w:rsid w:val="00503F26"/>
    <w:rsid w:val="00503F7F"/>
    <w:rsid w:val="00504B64"/>
    <w:rsid w:val="005068A6"/>
    <w:rsid w:val="00510303"/>
    <w:rsid w:val="0051291A"/>
    <w:rsid w:val="00512E00"/>
    <w:rsid w:val="00513562"/>
    <w:rsid w:val="005156C7"/>
    <w:rsid w:val="0051589C"/>
    <w:rsid w:val="00516762"/>
    <w:rsid w:val="0052338D"/>
    <w:rsid w:val="00524F87"/>
    <w:rsid w:val="005253D4"/>
    <w:rsid w:val="00525459"/>
    <w:rsid w:val="005257BA"/>
    <w:rsid w:val="00525EF8"/>
    <w:rsid w:val="00525F91"/>
    <w:rsid w:val="0052661D"/>
    <w:rsid w:val="00526A6A"/>
    <w:rsid w:val="00526C1B"/>
    <w:rsid w:val="00527D1F"/>
    <w:rsid w:val="00530AB8"/>
    <w:rsid w:val="00532DB7"/>
    <w:rsid w:val="0053340F"/>
    <w:rsid w:val="0053425A"/>
    <w:rsid w:val="00535DE0"/>
    <w:rsid w:val="0053629D"/>
    <w:rsid w:val="005373D2"/>
    <w:rsid w:val="00537CD6"/>
    <w:rsid w:val="0054054C"/>
    <w:rsid w:val="00541082"/>
    <w:rsid w:val="005415CA"/>
    <w:rsid w:val="00542254"/>
    <w:rsid w:val="00542751"/>
    <w:rsid w:val="005437CB"/>
    <w:rsid w:val="00543A1A"/>
    <w:rsid w:val="00543DE5"/>
    <w:rsid w:val="00544065"/>
    <w:rsid w:val="005442CF"/>
    <w:rsid w:val="00544749"/>
    <w:rsid w:val="00545ECA"/>
    <w:rsid w:val="00545FEB"/>
    <w:rsid w:val="00546B7B"/>
    <w:rsid w:val="00547FEF"/>
    <w:rsid w:val="005502CD"/>
    <w:rsid w:val="00550447"/>
    <w:rsid w:val="005508A0"/>
    <w:rsid w:val="00550D66"/>
    <w:rsid w:val="0055110C"/>
    <w:rsid w:val="00551D35"/>
    <w:rsid w:val="005536D1"/>
    <w:rsid w:val="00554D00"/>
    <w:rsid w:val="00560131"/>
    <w:rsid w:val="005607D8"/>
    <w:rsid w:val="00560C45"/>
    <w:rsid w:val="00561B4B"/>
    <w:rsid w:val="0056293E"/>
    <w:rsid w:val="00563356"/>
    <w:rsid w:val="00563C52"/>
    <w:rsid w:val="005645AC"/>
    <w:rsid w:val="00564AA2"/>
    <w:rsid w:val="00565448"/>
    <w:rsid w:val="0056624C"/>
    <w:rsid w:val="00566DB3"/>
    <w:rsid w:val="00567E0F"/>
    <w:rsid w:val="00567E98"/>
    <w:rsid w:val="00570787"/>
    <w:rsid w:val="0057272C"/>
    <w:rsid w:val="00572AB7"/>
    <w:rsid w:val="00572B4A"/>
    <w:rsid w:val="00573338"/>
    <w:rsid w:val="00573FD9"/>
    <w:rsid w:val="0057548D"/>
    <w:rsid w:val="00575D4E"/>
    <w:rsid w:val="0057612D"/>
    <w:rsid w:val="00576DA8"/>
    <w:rsid w:val="005772FD"/>
    <w:rsid w:val="00577BB2"/>
    <w:rsid w:val="005806DE"/>
    <w:rsid w:val="00581038"/>
    <w:rsid w:val="00581277"/>
    <w:rsid w:val="00582776"/>
    <w:rsid w:val="005833BF"/>
    <w:rsid w:val="00584B18"/>
    <w:rsid w:val="00584E48"/>
    <w:rsid w:val="00585144"/>
    <w:rsid w:val="005852FB"/>
    <w:rsid w:val="0058618F"/>
    <w:rsid w:val="00586EA0"/>
    <w:rsid w:val="00590E56"/>
    <w:rsid w:val="00590F86"/>
    <w:rsid w:val="005911CF"/>
    <w:rsid w:val="0059204B"/>
    <w:rsid w:val="00592E9F"/>
    <w:rsid w:val="00593AE8"/>
    <w:rsid w:val="00594D60"/>
    <w:rsid w:val="00596C8B"/>
    <w:rsid w:val="00596D02"/>
    <w:rsid w:val="0059751D"/>
    <w:rsid w:val="005A16EA"/>
    <w:rsid w:val="005A2583"/>
    <w:rsid w:val="005A38A6"/>
    <w:rsid w:val="005A3D14"/>
    <w:rsid w:val="005A3E07"/>
    <w:rsid w:val="005A4CFC"/>
    <w:rsid w:val="005A50CC"/>
    <w:rsid w:val="005A5626"/>
    <w:rsid w:val="005A564D"/>
    <w:rsid w:val="005A5780"/>
    <w:rsid w:val="005A5990"/>
    <w:rsid w:val="005A5FAD"/>
    <w:rsid w:val="005A6489"/>
    <w:rsid w:val="005A6973"/>
    <w:rsid w:val="005A6A3F"/>
    <w:rsid w:val="005A7F2A"/>
    <w:rsid w:val="005B0B37"/>
    <w:rsid w:val="005B0BAE"/>
    <w:rsid w:val="005B115F"/>
    <w:rsid w:val="005B1460"/>
    <w:rsid w:val="005B15ED"/>
    <w:rsid w:val="005B2657"/>
    <w:rsid w:val="005B2843"/>
    <w:rsid w:val="005B2963"/>
    <w:rsid w:val="005B32C1"/>
    <w:rsid w:val="005B376F"/>
    <w:rsid w:val="005B434E"/>
    <w:rsid w:val="005B507B"/>
    <w:rsid w:val="005B50DF"/>
    <w:rsid w:val="005B6BE6"/>
    <w:rsid w:val="005B6C4F"/>
    <w:rsid w:val="005B78FA"/>
    <w:rsid w:val="005B7AE3"/>
    <w:rsid w:val="005B7D22"/>
    <w:rsid w:val="005C0123"/>
    <w:rsid w:val="005C01D6"/>
    <w:rsid w:val="005C07B3"/>
    <w:rsid w:val="005C0C92"/>
    <w:rsid w:val="005C1850"/>
    <w:rsid w:val="005C2813"/>
    <w:rsid w:val="005C322A"/>
    <w:rsid w:val="005C5166"/>
    <w:rsid w:val="005C524B"/>
    <w:rsid w:val="005C5EC8"/>
    <w:rsid w:val="005C7500"/>
    <w:rsid w:val="005D049E"/>
    <w:rsid w:val="005D0DB2"/>
    <w:rsid w:val="005D1995"/>
    <w:rsid w:val="005D263C"/>
    <w:rsid w:val="005D4E23"/>
    <w:rsid w:val="005D6B5F"/>
    <w:rsid w:val="005D7431"/>
    <w:rsid w:val="005D7943"/>
    <w:rsid w:val="005E020B"/>
    <w:rsid w:val="005E069F"/>
    <w:rsid w:val="005E0CA5"/>
    <w:rsid w:val="005E1A13"/>
    <w:rsid w:val="005E2346"/>
    <w:rsid w:val="005E26AF"/>
    <w:rsid w:val="005E3158"/>
    <w:rsid w:val="005E3E8A"/>
    <w:rsid w:val="005E41E1"/>
    <w:rsid w:val="005E43E1"/>
    <w:rsid w:val="005E75D4"/>
    <w:rsid w:val="005E7E1F"/>
    <w:rsid w:val="005F03EA"/>
    <w:rsid w:val="005F07EF"/>
    <w:rsid w:val="005F0CCC"/>
    <w:rsid w:val="005F1031"/>
    <w:rsid w:val="005F2E86"/>
    <w:rsid w:val="005F30B3"/>
    <w:rsid w:val="005F5396"/>
    <w:rsid w:val="005F53B5"/>
    <w:rsid w:val="005F5968"/>
    <w:rsid w:val="005F5D68"/>
    <w:rsid w:val="005F75B2"/>
    <w:rsid w:val="005F7BBA"/>
    <w:rsid w:val="005F7CB6"/>
    <w:rsid w:val="00600C5C"/>
    <w:rsid w:val="00601397"/>
    <w:rsid w:val="006015E3"/>
    <w:rsid w:val="0060230F"/>
    <w:rsid w:val="00603664"/>
    <w:rsid w:val="00603863"/>
    <w:rsid w:val="006042A9"/>
    <w:rsid w:val="00604A3C"/>
    <w:rsid w:val="006057CA"/>
    <w:rsid w:val="006067BE"/>
    <w:rsid w:val="00610C37"/>
    <w:rsid w:val="0061191D"/>
    <w:rsid w:val="00613CD5"/>
    <w:rsid w:val="006142B0"/>
    <w:rsid w:val="0061462B"/>
    <w:rsid w:val="00617599"/>
    <w:rsid w:val="00617738"/>
    <w:rsid w:val="0062014E"/>
    <w:rsid w:val="0062017C"/>
    <w:rsid w:val="00620EE9"/>
    <w:rsid w:val="0062103D"/>
    <w:rsid w:val="00621A1B"/>
    <w:rsid w:val="006226D3"/>
    <w:rsid w:val="00623062"/>
    <w:rsid w:val="00624C08"/>
    <w:rsid w:val="00625F1D"/>
    <w:rsid w:val="00626FB4"/>
    <w:rsid w:val="00627C7B"/>
    <w:rsid w:val="006313E0"/>
    <w:rsid w:val="0063145A"/>
    <w:rsid w:val="00631524"/>
    <w:rsid w:val="00631B46"/>
    <w:rsid w:val="0063242E"/>
    <w:rsid w:val="00632932"/>
    <w:rsid w:val="00634D92"/>
    <w:rsid w:val="0063760D"/>
    <w:rsid w:val="0064040A"/>
    <w:rsid w:val="0064053A"/>
    <w:rsid w:val="00640695"/>
    <w:rsid w:val="00640B52"/>
    <w:rsid w:val="00640D7B"/>
    <w:rsid w:val="00641D22"/>
    <w:rsid w:val="006430DD"/>
    <w:rsid w:val="00644BCB"/>
    <w:rsid w:val="00644F0C"/>
    <w:rsid w:val="006465DA"/>
    <w:rsid w:val="006468AF"/>
    <w:rsid w:val="00646A19"/>
    <w:rsid w:val="006470CB"/>
    <w:rsid w:val="00647653"/>
    <w:rsid w:val="00647712"/>
    <w:rsid w:val="00651B26"/>
    <w:rsid w:val="00652631"/>
    <w:rsid w:val="00653BBE"/>
    <w:rsid w:val="00653C92"/>
    <w:rsid w:val="00654CC7"/>
    <w:rsid w:val="00654DAC"/>
    <w:rsid w:val="006556D1"/>
    <w:rsid w:val="00655B0C"/>
    <w:rsid w:val="00655BF8"/>
    <w:rsid w:val="00656863"/>
    <w:rsid w:val="00657131"/>
    <w:rsid w:val="0066006D"/>
    <w:rsid w:val="00660A4E"/>
    <w:rsid w:val="00660D5E"/>
    <w:rsid w:val="00661128"/>
    <w:rsid w:val="0066129D"/>
    <w:rsid w:val="0066267B"/>
    <w:rsid w:val="00662705"/>
    <w:rsid w:val="00662C51"/>
    <w:rsid w:val="006633F6"/>
    <w:rsid w:val="006634FA"/>
    <w:rsid w:val="00663A88"/>
    <w:rsid w:val="00665543"/>
    <w:rsid w:val="006656ED"/>
    <w:rsid w:val="00666A4A"/>
    <w:rsid w:val="00667949"/>
    <w:rsid w:val="00667AD2"/>
    <w:rsid w:val="00667CDE"/>
    <w:rsid w:val="00670225"/>
    <w:rsid w:val="00672FF3"/>
    <w:rsid w:val="00673588"/>
    <w:rsid w:val="00673D03"/>
    <w:rsid w:val="006740E5"/>
    <w:rsid w:val="006744BA"/>
    <w:rsid w:val="006744D6"/>
    <w:rsid w:val="00675CCC"/>
    <w:rsid w:val="00676C64"/>
    <w:rsid w:val="00677555"/>
    <w:rsid w:val="0068005C"/>
    <w:rsid w:val="006820A9"/>
    <w:rsid w:val="00682E13"/>
    <w:rsid w:val="00682F76"/>
    <w:rsid w:val="00684FAF"/>
    <w:rsid w:val="00685C24"/>
    <w:rsid w:val="00686558"/>
    <w:rsid w:val="00686BF1"/>
    <w:rsid w:val="0068757F"/>
    <w:rsid w:val="0068784C"/>
    <w:rsid w:val="00690DAA"/>
    <w:rsid w:val="00691194"/>
    <w:rsid w:val="006925A4"/>
    <w:rsid w:val="006926D7"/>
    <w:rsid w:val="0069396D"/>
    <w:rsid w:val="0069399D"/>
    <w:rsid w:val="0069480A"/>
    <w:rsid w:val="00695185"/>
    <w:rsid w:val="006959AD"/>
    <w:rsid w:val="00695AF7"/>
    <w:rsid w:val="00696426"/>
    <w:rsid w:val="00696907"/>
    <w:rsid w:val="006A174D"/>
    <w:rsid w:val="006A2DB0"/>
    <w:rsid w:val="006A3780"/>
    <w:rsid w:val="006A5710"/>
    <w:rsid w:val="006A6327"/>
    <w:rsid w:val="006A6C2F"/>
    <w:rsid w:val="006B01BE"/>
    <w:rsid w:val="006B0533"/>
    <w:rsid w:val="006B17BB"/>
    <w:rsid w:val="006B302E"/>
    <w:rsid w:val="006B5329"/>
    <w:rsid w:val="006B53DF"/>
    <w:rsid w:val="006B5605"/>
    <w:rsid w:val="006B59AD"/>
    <w:rsid w:val="006B5B28"/>
    <w:rsid w:val="006B6AEE"/>
    <w:rsid w:val="006B7225"/>
    <w:rsid w:val="006B76BA"/>
    <w:rsid w:val="006B7863"/>
    <w:rsid w:val="006C007F"/>
    <w:rsid w:val="006C044F"/>
    <w:rsid w:val="006C0998"/>
    <w:rsid w:val="006C0BB1"/>
    <w:rsid w:val="006C124D"/>
    <w:rsid w:val="006C2EAD"/>
    <w:rsid w:val="006C49DA"/>
    <w:rsid w:val="006C4B76"/>
    <w:rsid w:val="006C5013"/>
    <w:rsid w:val="006C651A"/>
    <w:rsid w:val="006C653D"/>
    <w:rsid w:val="006C7289"/>
    <w:rsid w:val="006C7665"/>
    <w:rsid w:val="006D094B"/>
    <w:rsid w:val="006D0A43"/>
    <w:rsid w:val="006D1CE7"/>
    <w:rsid w:val="006D25DC"/>
    <w:rsid w:val="006D3824"/>
    <w:rsid w:val="006D4B08"/>
    <w:rsid w:val="006D4F31"/>
    <w:rsid w:val="006D53B0"/>
    <w:rsid w:val="006D5608"/>
    <w:rsid w:val="006D6109"/>
    <w:rsid w:val="006D6825"/>
    <w:rsid w:val="006D7136"/>
    <w:rsid w:val="006D7F2E"/>
    <w:rsid w:val="006D7F5C"/>
    <w:rsid w:val="006E028E"/>
    <w:rsid w:val="006E2C82"/>
    <w:rsid w:val="006E36E2"/>
    <w:rsid w:val="006E4AD5"/>
    <w:rsid w:val="006E4CBB"/>
    <w:rsid w:val="006E4D02"/>
    <w:rsid w:val="006E5A95"/>
    <w:rsid w:val="006E60C5"/>
    <w:rsid w:val="006E6D4F"/>
    <w:rsid w:val="006E7281"/>
    <w:rsid w:val="006E7FA8"/>
    <w:rsid w:val="006F04EE"/>
    <w:rsid w:val="006F0B2A"/>
    <w:rsid w:val="006F2350"/>
    <w:rsid w:val="006F3243"/>
    <w:rsid w:val="006F3A4B"/>
    <w:rsid w:val="006F5067"/>
    <w:rsid w:val="006F6E65"/>
    <w:rsid w:val="006F7848"/>
    <w:rsid w:val="00702444"/>
    <w:rsid w:val="007040E4"/>
    <w:rsid w:val="00705AF3"/>
    <w:rsid w:val="00705ED8"/>
    <w:rsid w:val="00706639"/>
    <w:rsid w:val="007110E1"/>
    <w:rsid w:val="0071117C"/>
    <w:rsid w:val="007121D5"/>
    <w:rsid w:val="007134D8"/>
    <w:rsid w:val="0071356F"/>
    <w:rsid w:val="007136F3"/>
    <w:rsid w:val="0071504C"/>
    <w:rsid w:val="00716E6F"/>
    <w:rsid w:val="00716F02"/>
    <w:rsid w:val="0071763F"/>
    <w:rsid w:val="007176D6"/>
    <w:rsid w:val="0071786D"/>
    <w:rsid w:val="00717A14"/>
    <w:rsid w:val="007201B8"/>
    <w:rsid w:val="00720942"/>
    <w:rsid w:val="00721E99"/>
    <w:rsid w:val="0072279B"/>
    <w:rsid w:val="00723952"/>
    <w:rsid w:val="0072428D"/>
    <w:rsid w:val="007252A5"/>
    <w:rsid w:val="00725599"/>
    <w:rsid w:val="007276C9"/>
    <w:rsid w:val="00731994"/>
    <w:rsid w:val="00732577"/>
    <w:rsid w:val="00733177"/>
    <w:rsid w:val="00733545"/>
    <w:rsid w:val="007344A2"/>
    <w:rsid w:val="00735BCC"/>
    <w:rsid w:val="00735C6B"/>
    <w:rsid w:val="00735D7C"/>
    <w:rsid w:val="007361EA"/>
    <w:rsid w:val="00736412"/>
    <w:rsid w:val="00736B41"/>
    <w:rsid w:val="00737026"/>
    <w:rsid w:val="00740A46"/>
    <w:rsid w:val="007414D8"/>
    <w:rsid w:val="00741BA9"/>
    <w:rsid w:val="0074276A"/>
    <w:rsid w:val="00742BD4"/>
    <w:rsid w:val="00745AB5"/>
    <w:rsid w:val="0075010F"/>
    <w:rsid w:val="007524A3"/>
    <w:rsid w:val="00752A22"/>
    <w:rsid w:val="00752A6B"/>
    <w:rsid w:val="00754DCE"/>
    <w:rsid w:val="00754FAB"/>
    <w:rsid w:val="007559F9"/>
    <w:rsid w:val="0075694A"/>
    <w:rsid w:val="0075694C"/>
    <w:rsid w:val="007578FA"/>
    <w:rsid w:val="00760210"/>
    <w:rsid w:val="00760735"/>
    <w:rsid w:val="007607FE"/>
    <w:rsid w:val="00762749"/>
    <w:rsid w:val="00765483"/>
    <w:rsid w:val="0076577F"/>
    <w:rsid w:val="00766E2F"/>
    <w:rsid w:val="0076742B"/>
    <w:rsid w:val="00767E98"/>
    <w:rsid w:val="00770078"/>
    <w:rsid w:val="007701F5"/>
    <w:rsid w:val="00770CD0"/>
    <w:rsid w:val="00771936"/>
    <w:rsid w:val="007730C5"/>
    <w:rsid w:val="00773D2E"/>
    <w:rsid w:val="00773EE4"/>
    <w:rsid w:val="00774661"/>
    <w:rsid w:val="0077474E"/>
    <w:rsid w:val="00774C72"/>
    <w:rsid w:val="00774EC6"/>
    <w:rsid w:val="0077526B"/>
    <w:rsid w:val="0077746F"/>
    <w:rsid w:val="0078002E"/>
    <w:rsid w:val="007800C9"/>
    <w:rsid w:val="007815A4"/>
    <w:rsid w:val="00781AAF"/>
    <w:rsid w:val="00782252"/>
    <w:rsid w:val="00784FDB"/>
    <w:rsid w:val="00785997"/>
    <w:rsid w:val="0078599A"/>
    <w:rsid w:val="00786478"/>
    <w:rsid w:val="00787566"/>
    <w:rsid w:val="007875FE"/>
    <w:rsid w:val="007879F6"/>
    <w:rsid w:val="00790161"/>
    <w:rsid w:val="00791039"/>
    <w:rsid w:val="00791387"/>
    <w:rsid w:val="007916F1"/>
    <w:rsid w:val="00791914"/>
    <w:rsid w:val="00791A08"/>
    <w:rsid w:val="00792912"/>
    <w:rsid w:val="00792941"/>
    <w:rsid w:val="00792B26"/>
    <w:rsid w:val="0079337C"/>
    <w:rsid w:val="00793D85"/>
    <w:rsid w:val="00794AF0"/>
    <w:rsid w:val="00795637"/>
    <w:rsid w:val="007962BE"/>
    <w:rsid w:val="00796365"/>
    <w:rsid w:val="007963CE"/>
    <w:rsid w:val="0079698B"/>
    <w:rsid w:val="00796E09"/>
    <w:rsid w:val="007A0225"/>
    <w:rsid w:val="007A10C3"/>
    <w:rsid w:val="007A2CA4"/>
    <w:rsid w:val="007A2DC3"/>
    <w:rsid w:val="007A3C65"/>
    <w:rsid w:val="007A3E99"/>
    <w:rsid w:val="007A5CB2"/>
    <w:rsid w:val="007A679B"/>
    <w:rsid w:val="007A7033"/>
    <w:rsid w:val="007A78E1"/>
    <w:rsid w:val="007A7B93"/>
    <w:rsid w:val="007B0506"/>
    <w:rsid w:val="007B057E"/>
    <w:rsid w:val="007B08FD"/>
    <w:rsid w:val="007B1A26"/>
    <w:rsid w:val="007B2D9D"/>
    <w:rsid w:val="007B337E"/>
    <w:rsid w:val="007B3672"/>
    <w:rsid w:val="007B3785"/>
    <w:rsid w:val="007B43BC"/>
    <w:rsid w:val="007B4B00"/>
    <w:rsid w:val="007B5C83"/>
    <w:rsid w:val="007B789C"/>
    <w:rsid w:val="007B7C5B"/>
    <w:rsid w:val="007C0009"/>
    <w:rsid w:val="007C0089"/>
    <w:rsid w:val="007C0433"/>
    <w:rsid w:val="007C082D"/>
    <w:rsid w:val="007C0F8F"/>
    <w:rsid w:val="007C1334"/>
    <w:rsid w:val="007C13F4"/>
    <w:rsid w:val="007C2269"/>
    <w:rsid w:val="007C30C9"/>
    <w:rsid w:val="007C3C79"/>
    <w:rsid w:val="007C4B4A"/>
    <w:rsid w:val="007C5FD5"/>
    <w:rsid w:val="007C6566"/>
    <w:rsid w:val="007C6737"/>
    <w:rsid w:val="007C6B5A"/>
    <w:rsid w:val="007C6C50"/>
    <w:rsid w:val="007C6DFC"/>
    <w:rsid w:val="007C726E"/>
    <w:rsid w:val="007C7A9C"/>
    <w:rsid w:val="007D1555"/>
    <w:rsid w:val="007D1882"/>
    <w:rsid w:val="007D2BF4"/>
    <w:rsid w:val="007D2EEF"/>
    <w:rsid w:val="007D3B9A"/>
    <w:rsid w:val="007D3F7F"/>
    <w:rsid w:val="007D3FB4"/>
    <w:rsid w:val="007D48CB"/>
    <w:rsid w:val="007D5255"/>
    <w:rsid w:val="007D63D5"/>
    <w:rsid w:val="007D6749"/>
    <w:rsid w:val="007D6C23"/>
    <w:rsid w:val="007D7425"/>
    <w:rsid w:val="007D751A"/>
    <w:rsid w:val="007E0B10"/>
    <w:rsid w:val="007E1228"/>
    <w:rsid w:val="007E23FB"/>
    <w:rsid w:val="007E3162"/>
    <w:rsid w:val="007E36EC"/>
    <w:rsid w:val="007E58F6"/>
    <w:rsid w:val="007E5DDF"/>
    <w:rsid w:val="007E765C"/>
    <w:rsid w:val="007E779C"/>
    <w:rsid w:val="007F07D6"/>
    <w:rsid w:val="007F0A87"/>
    <w:rsid w:val="007F0BFF"/>
    <w:rsid w:val="007F148C"/>
    <w:rsid w:val="007F1654"/>
    <w:rsid w:val="007F27BE"/>
    <w:rsid w:val="007F3E9A"/>
    <w:rsid w:val="007F484C"/>
    <w:rsid w:val="007F59CB"/>
    <w:rsid w:val="007F6A0B"/>
    <w:rsid w:val="007F6E48"/>
    <w:rsid w:val="007F74A5"/>
    <w:rsid w:val="007F76F9"/>
    <w:rsid w:val="007F7889"/>
    <w:rsid w:val="007F7A11"/>
    <w:rsid w:val="00800991"/>
    <w:rsid w:val="00801666"/>
    <w:rsid w:val="0080228E"/>
    <w:rsid w:val="008032D7"/>
    <w:rsid w:val="008034C8"/>
    <w:rsid w:val="008035F9"/>
    <w:rsid w:val="008037BF"/>
    <w:rsid w:val="008046A4"/>
    <w:rsid w:val="00804894"/>
    <w:rsid w:val="00806B86"/>
    <w:rsid w:val="00807976"/>
    <w:rsid w:val="008103CB"/>
    <w:rsid w:val="008106E0"/>
    <w:rsid w:val="0081071D"/>
    <w:rsid w:val="00810BF5"/>
    <w:rsid w:val="00810C2A"/>
    <w:rsid w:val="00810DFA"/>
    <w:rsid w:val="0081110A"/>
    <w:rsid w:val="00811A6A"/>
    <w:rsid w:val="00811A9A"/>
    <w:rsid w:val="00811AC5"/>
    <w:rsid w:val="008120D9"/>
    <w:rsid w:val="00814619"/>
    <w:rsid w:val="0081479E"/>
    <w:rsid w:val="00815055"/>
    <w:rsid w:val="00815355"/>
    <w:rsid w:val="0081550C"/>
    <w:rsid w:val="00815CCE"/>
    <w:rsid w:val="00816260"/>
    <w:rsid w:val="00817C9E"/>
    <w:rsid w:val="0082088A"/>
    <w:rsid w:val="008213C4"/>
    <w:rsid w:val="008227D7"/>
    <w:rsid w:val="00822D22"/>
    <w:rsid w:val="00822F1F"/>
    <w:rsid w:val="00823B69"/>
    <w:rsid w:val="00823BFF"/>
    <w:rsid w:val="00825038"/>
    <w:rsid w:val="0082577D"/>
    <w:rsid w:val="00825997"/>
    <w:rsid w:val="00826F1C"/>
    <w:rsid w:val="0082759D"/>
    <w:rsid w:val="0082788D"/>
    <w:rsid w:val="00827AFF"/>
    <w:rsid w:val="008302FF"/>
    <w:rsid w:val="0083059C"/>
    <w:rsid w:val="00830EA7"/>
    <w:rsid w:val="0083231E"/>
    <w:rsid w:val="00832699"/>
    <w:rsid w:val="00832B2C"/>
    <w:rsid w:val="008338A6"/>
    <w:rsid w:val="00833935"/>
    <w:rsid w:val="00834587"/>
    <w:rsid w:val="00834943"/>
    <w:rsid w:val="00834DDD"/>
    <w:rsid w:val="00836900"/>
    <w:rsid w:val="0083722B"/>
    <w:rsid w:val="00837C3F"/>
    <w:rsid w:val="0084076F"/>
    <w:rsid w:val="00841065"/>
    <w:rsid w:val="008424E9"/>
    <w:rsid w:val="008431E9"/>
    <w:rsid w:val="008439CA"/>
    <w:rsid w:val="00843C31"/>
    <w:rsid w:val="00844F15"/>
    <w:rsid w:val="008462BF"/>
    <w:rsid w:val="00847D9D"/>
    <w:rsid w:val="00850120"/>
    <w:rsid w:val="008507CA"/>
    <w:rsid w:val="00851B26"/>
    <w:rsid w:val="00852B9A"/>
    <w:rsid w:val="0085419D"/>
    <w:rsid w:val="008543D3"/>
    <w:rsid w:val="00854937"/>
    <w:rsid w:val="00855E40"/>
    <w:rsid w:val="00856965"/>
    <w:rsid w:val="0085745B"/>
    <w:rsid w:val="00857DB6"/>
    <w:rsid w:val="008608B0"/>
    <w:rsid w:val="0086118C"/>
    <w:rsid w:val="0086155A"/>
    <w:rsid w:val="008640F1"/>
    <w:rsid w:val="00866B67"/>
    <w:rsid w:val="00866E4E"/>
    <w:rsid w:val="00866F74"/>
    <w:rsid w:val="00867BA1"/>
    <w:rsid w:val="00870386"/>
    <w:rsid w:val="00870B59"/>
    <w:rsid w:val="00870FDE"/>
    <w:rsid w:val="0087361A"/>
    <w:rsid w:val="0087375A"/>
    <w:rsid w:val="00873CBA"/>
    <w:rsid w:val="00874C94"/>
    <w:rsid w:val="00874F61"/>
    <w:rsid w:val="0087678C"/>
    <w:rsid w:val="008770A4"/>
    <w:rsid w:val="00877161"/>
    <w:rsid w:val="008774D0"/>
    <w:rsid w:val="00877E2D"/>
    <w:rsid w:val="00880850"/>
    <w:rsid w:val="00880CEC"/>
    <w:rsid w:val="008813EA"/>
    <w:rsid w:val="0088178C"/>
    <w:rsid w:val="00881DAA"/>
    <w:rsid w:val="0088273E"/>
    <w:rsid w:val="008850DA"/>
    <w:rsid w:val="008851E4"/>
    <w:rsid w:val="008856A9"/>
    <w:rsid w:val="00886AF3"/>
    <w:rsid w:val="00887563"/>
    <w:rsid w:val="00887D42"/>
    <w:rsid w:val="00890B9D"/>
    <w:rsid w:val="008915C7"/>
    <w:rsid w:val="0089269C"/>
    <w:rsid w:val="008929A1"/>
    <w:rsid w:val="00893196"/>
    <w:rsid w:val="0089360F"/>
    <w:rsid w:val="00893D0C"/>
    <w:rsid w:val="00894FC9"/>
    <w:rsid w:val="008951D9"/>
    <w:rsid w:val="00896B18"/>
    <w:rsid w:val="0089784C"/>
    <w:rsid w:val="00897F8E"/>
    <w:rsid w:val="008A0039"/>
    <w:rsid w:val="008A1DC7"/>
    <w:rsid w:val="008A2CAF"/>
    <w:rsid w:val="008A2DC7"/>
    <w:rsid w:val="008A3C27"/>
    <w:rsid w:val="008A42A4"/>
    <w:rsid w:val="008A4A9F"/>
    <w:rsid w:val="008A4B5E"/>
    <w:rsid w:val="008A59FB"/>
    <w:rsid w:val="008A6CCF"/>
    <w:rsid w:val="008A7715"/>
    <w:rsid w:val="008A7F92"/>
    <w:rsid w:val="008A7FC2"/>
    <w:rsid w:val="008B0317"/>
    <w:rsid w:val="008B2AF3"/>
    <w:rsid w:val="008B317E"/>
    <w:rsid w:val="008B36E8"/>
    <w:rsid w:val="008B519E"/>
    <w:rsid w:val="008B531C"/>
    <w:rsid w:val="008B5A6E"/>
    <w:rsid w:val="008B6493"/>
    <w:rsid w:val="008B7E10"/>
    <w:rsid w:val="008C0C21"/>
    <w:rsid w:val="008C23E3"/>
    <w:rsid w:val="008C2602"/>
    <w:rsid w:val="008C2BD0"/>
    <w:rsid w:val="008C3546"/>
    <w:rsid w:val="008C3BD2"/>
    <w:rsid w:val="008C431F"/>
    <w:rsid w:val="008C4F35"/>
    <w:rsid w:val="008C635B"/>
    <w:rsid w:val="008C73C9"/>
    <w:rsid w:val="008D0189"/>
    <w:rsid w:val="008D062E"/>
    <w:rsid w:val="008D0EF9"/>
    <w:rsid w:val="008D2022"/>
    <w:rsid w:val="008D2750"/>
    <w:rsid w:val="008D2FF6"/>
    <w:rsid w:val="008D316A"/>
    <w:rsid w:val="008D3AA0"/>
    <w:rsid w:val="008D5C56"/>
    <w:rsid w:val="008D6601"/>
    <w:rsid w:val="008E14A6"/>
    <w:rsid w:val="008E1759"/>
    <w:rsid w:val="008E1835"/>
    <w:rsid w:val="008E48AB"/>
    <w:rsid w:val="008E513D"/>
    <w:rsid w:val="008E6050"/>
    <w:rsid w:val="008E73E4"/>
    <w:rsid w:val="008E7BB7"/>
    <w:rsid w:val="008E7E5C"/>
    <w:rsid w:val="008F0A41"/>
    <w:rsid w:val="008F0FA0"/>
    <w:rsid w:val="008F25B8"/>
    <w:rsid w:val="008F2E8F"/>
    <w:rsid w:val="008F3927"/>
    <w:rsid w:val="008F3B11"/>
    <w:rsid w:val="008F3E22"/>
    <w:rsid w:val="008F5FC7"/>
    <w:rsid w:val="008F65F5"/>
    <w:rsid w:val="009023B9"/>
    <w:rsid w:val="009026B7"/>
    <w:rsid w:val="009028EA"/>
    <w:rsid w:val="00902BB6"/>
    <w:rsid w:val="00903F20"/>
    <w:rsid w:val="00904DF5"/>
    <w:rsid w:val="0090566B"/>
    <w:rsid w:val="00907CD7"/>
    <w:rsid w:val="00907D0D"/>
    <w:rsid w:val="00907ED6"/>
    <w:rsid w:val="00910030"/>
    <w:rsid w:val="009101BD"/>
    <w:rsid w:val="00910457"/>
    <w:rsid w:val="00911723"/>
    <w:rsid w:val="0091469D"/>
    <w:rsid w:val="00916BD5"/>
    <w:rsid w:val="0091790B"/>
    <w:rsid w:val="00917A98"/>
    <w:rsid w:val="009203E7"/>
    <w:rsid w:val="0092049A"/>
    <w:rsid w:val="0092053A"/>
    <w:rsid w:val="009209CD"/>
    <w:rsid w:val="0092224A"/>
    <w:rsid w:val="0092237C"/>
    <w:rsid w:val="009223BE"/>
    <w:rsid w:val="009233EA"/>
    <w:rsid w:val="00923CD9"/>
    <w:rsid w:val="00925CCD"/>
    <w:rsid w:val="009267BB"/>
    <w:rsid w:val="009267E4"/>
    <w:rsid w:val="00926EDF"/>
    <w:rsid w:val="00927511"/>
    <w:rsid w:val="00927C95"/>
    <w:rsid w:val="009301DF"/>
    <w:rsid w:val="0093025F"/>
    <w:rsid w:val="00930F92"/>
    <w:rsid w:val="00932C90"/>
    <w:rsid w:val="0093378B"/>
    <w:rsid w:val="009364B8"/>
    <w:rsid w:val="00936931"/>
    <w:rsid w:val="009371D0"/>
    <w:rsid w:val="0093761E"/>
    <w:rsid w:val="00940022"/>
    <w:rsid w:val="00940D82"/>
    <w:rsid w:val="00940DC8"/>
    <w:rsid w:val="009410FC"/>
    <w:rsid w:val="0094117E"/>
    <w:rsid w:val="0094170D"/>
    <w:rsid w:val="009426C6"/>
    <w:rsid w:val="0094289C"/>
    <w:rsid w:val="00942D11"/>
    <w:rsid w:val="00942FCA"/>
    <w:rsid w:val="00943F83"/>
    <w:rsid w:val="009466C3"/>
    <w:rsid w:val="00947F99"/>
    <w:rsid w:val="009502AB"/>
    <w:rsid w:val="00950785"/>
    <w:rsid w:val="009507C8"/>
    <w:rsid w:val="009527F5"/>
    <w:rsid w:val="00952F2C"/>
    <w:rsid w:val="00953600"/>
    <w:rsid w:val="009540D1"/>
    <w:rsid w:val="009544D1"/>
    <w:rsid w:val="0095536F"/>
    <w:rsid w:val="00955F3A"/>
    <w:rsid w:val="00957C1D"/>
    <w:rsid w:val="009620CB"/>
    <w:rsid w:val="009640C6"/>
    <w:rsid w:val="00964AE9"/>
    <w:rsid w:val="00965554"/>
    <w:rsid w:val="00965731"/>
    <w:rsid w:val="00965CF4"/>
    <w:rsid w:val="009677BA"/>
    <w:rsid w:val="009703F2"/>
    <w:rsid w:val="0097114C"/>
    <w:rsid w:val="00971989"/>
    <w:rsid w:val="00972955"/>
    <w:rsid w:val="009733E0"/>
    <w:rsid w:val="0097375D"/>
    <w:rsid w:val="00974F61"/>
    <w:rsid w:val="00975B07"/>
    <w:rsid w:val="00976333"/>
    <w:rsid w:val="00976808"/>
    <w:rsid w:val="00976EE6"/>
    <w:rsid w:val="00977CB4"/>
    <w:rsid w:val="00977F7D"/>
    <w:rsid w:val="00981091"/>
    <w:rsid w:val="00981C2D"/>
    <w:rsid w:val="00982109"/>
    <w:rsid w:val="009823CA"/>
    <w:rsid w:val="009824B5"/>
    <w:rsid w:val="009828AD"/>
    <w:rsid w:val="009838CC"/>
    <w:rsid w:val="009839D8"/>
    <w:rsid w:val="0098409D"/>
    <w:rsid w:val="00985614"/>
    <w:rsid w:val="0098562A"/>
    <w:rsid w:val="009857D6"/>
    <w:rsid w:val="00986CA1"/>
    <w:rsid w:val="00986F0E"/>
    <w:rsid w:val="009877A1"/>
    <w:rsid w:val="00990911"/>
    <w:rsid w:val="009923B2"/>
    <w:rsid w:val="009929E6"/>
    <w:rsid w:val="00992B45"/>
    <w:rsid w:val="0099389F"/>
    <w:rsid w:val="00994002"/>
    <w:rsid w:val="009940A7"/>
    <w:rsid w:val="00994A4D"/>
    <w:rsid w:val="00994CA6"/>
    <w:rsid w:val="009964D9"/>
    <w:rsid w:val="009A00D5"/>
    <w:rsid w:val="009A02D3"/>
    <w:rsid w:val="009A0476"/>
    <w:rsid w:val="009A0CDF"/>
    <w:rsid w:val="009A0E0B"/>
    <w:rsid w:val="009A0F6A"/>
    <w:rsid w:val="009A1C95"/>
    <w:rsid w:val="009A38D8"/>
    <w:rsid w:val="009A3ED9"/>
    <w:rsid w:val="009A3FEB"/>
    <w:rsid w:val="009A63AC"/>
    <w:rsid w:val="009A6B60"/>
    <w:rsid w:val="009A71B1"/>
    <w:rsid w:val="009B115B"/>
    <w:rsid w:val="009B11B0"/>
    <w:rsid w:val="009B1A8A"/>
    <w:rsid w:val="009B1C45"/>
    <w:rsid w:val="009B1EE4"/>
    <w:rsid w:val="009B237E"/>
    <w:rsid w:val="009B31E7"/>
    <w:rsid w:val="009B457B"/>
    <w:rsid w:val="009B4CED"/>
    <w:rsid w:val="009B4D73"/>
    <w:rsid w:val="009B6CDC"/>
    <w:rsid w:val="009B7A22"/>
    <w:rsid w:val="009C0531"/>
    <w:rsid w:val="009C2808"/>
    <w:rsid w:val="009C2EDC"/>
    <w:rsid w:val="009C3CB3"/>
    <w:rsid w:val="009C416C"/>
    <w:rsid w:val="009C51CA"/>
    <w:rsid w:val="009C5C88"/>
    <w:rsid w:val="009C7476"/>
    <w:rsid w:val="009C7E05"/>
    <w:rsid w:val="009D0117"/>
    <w:rsid w:val="009D1DEE"/>
    <w:rsid w:val="009D25E2"/>
    <w:rsid w:val="009D34A3"/>
    <w:rsid w:val="009D3DE6"/>
    <w:rsid w:val="009D4357"/>
    <w:rsid w:val="009D4F23"/>
    <w:rsid w:val="009D5ED3"/>
    <w:rsid w:val="009D72E5"/>
    <w:rsid w:val="009E050E"/>
    <w:rsid w:val="009E23ED"/>
    <w:rsid w:val="009E2C1A"/>
    <w:rsid w:val="009E548A"/>
    <w:rsid w:val="009E64F4"/>
    <w:rsid w:val="009E6A87"/>
    <w:rsid w:val="009E7AD7"/>
    <w:rsid w:val="009E7CF1"/>
    <w:rsid w:val="009F051D"/>
    <w:rsid w:val="009F1176"/>
    <w:rsid w:val="009F228B"/>
    <w:rsid w:val="009F3924"/>
    <w:rsid w:val="009F3FC0"/>
    <w:rsid w:val="009F450B"/>
    <w:rsid w:val="009F4E48"/>
    <w:rsid w:val="009F52C5"/>
    <w:rsid w:val="009F56FF"/>
    <w:rsid w:val="00A007DE"/>
    <w:rsid w:val="00A01A52"/>
    <w:rsid w:val="00A039F9"/>
    <w:rsid w:val="00A03DC1"/>
    <w:rsid w:val="00A040DB"/>
    <w:rsid w:val="00A047B6"/>
    <w:rsid w:val="00A04B39"/>
    <w:rsid w:val="00A05655"/>
    <w:rsid w:val="00A05977"/>
    <w:rsid w:val="00A05E00"/>
    <w:rsid w:val="00A10313"/>
    <w:rsid w:val="00A1113C"/>
    <w:rsid w:val="00A11560"/>
    <w:rsid w:val="00A116FD"/>
    <w:rsid w:val="00A12050"/>
    <w:rsid w:val="00A127CB"/>
    <w:rsid w:val="00A14A80"/>
    <w:rsid w:val="00A150E3"/>
    <w:rsid w:val="00A15405"/>
    <w:rsid w:val="00A15B8F"/>
    <w:rsid w:val="00A16BD9"/>
    <w:rsid w:val="00A16E72"/>
    <w:rsid w:val="00A17096"/>
    <w:rsid w:val="00A2051B"/>
    <w:rsid w:val="00A21906"/>
    <w:rsid w:val="00A22312"/>
    <w:rsid w:val="00A22DB1"/>
    <w:rsid w:val="00A2366C"/>
    <w:rsid w:val="00A24E08"/>
    <w:rsid w:val="00A25534"/>
    <w:rsid w:val="00A278C4"/>
    <w:rsid w:val="00A30150"/>
    <w:rsid w:val="00A30394"/>
    <w:rsid w:val="00A31236"/>
    <w:rsid w:val="00A316FD"/>
    <w:rsid w:val="00A31738"/>
    <w:rsid w:val="00A319A4"/>
    <w:rsid w:val="00A32E6A"/>
    <w:rsid w:val="00A3325C"/>
    <w:rsid w:val="00A35382"/>
    <w:rsid w:val="00A3585E"/>
    <w:rsid w:val="00A3602B"/>
    <w:rsid w:val="00A36DB6"/>
    <w:rsid w:val="00A40B43"/>
    <w:rsid w:val="00A40BD5"/>
    <w:rsid w:val="00A41E11"/>
    <w:rsid w:val="00A429C3"/>
    <w:rsid w:val="00A438F8"/>
    <w:rsid w:val="00A4392D"/>
    <w:rsid w:val="00A450C4"/>
    <w:rsid w:val="00A46AC7"/>
    <w:rsid w:val="00A502A3"/>
    <w:rsid w:val="00A51C86"/>
    <w:rsid w:val="00A53BB8"/>
    <w:rsid w:val="00A542F9"/>
    <w:rsid w:val="00A57285"/>
    <w:rsid w:val="00A57D42"/>
    <w:rsid w:val="00A57E9B"/>
    <w:rsid w:val="00A57F4F"/>
    <w:rsid w:val="00A610C0"/>
    <w:rsid w:val="00A61464"/>
    <w:rsid w:val="00A6284E"/>
    <w:rsid w:val="00A63B3C"/>
    <w:rsid w:val="00A66981"/>
    <w:rsid w:val="00A66DAD"/>
    <w:rsid w:val="00A67A9F"/>
    <w:rsid w:val="00A70A09"/>
    <w:rsid w:val="00A70DC5"/>
    <w:rsid w:val="00A7112B"/>
    <w:rsid w:val="00A720C0"/>
    <w:rsid w:val="00A72670"/>
    <w:rsid w:val="00A73ED9"/>
    <w:rsid w:val="00A7558C"/>
    <w:rsid w:val="00A75E98"/>
    <w:rsid w:val="00A77557"/>
    <w:rsid w:val="00A775E3"/>
    <w:rsid w:val="00A80810"/>
    <w:rsid w:val="00A8091E"/>
    <w:rsid w:val="00A82ED6"/>
    <w:rsid w:val="00A8335E"/>
    <w:rsid w:val="00A8337E"/>
    <w:rsid w:val="00A83D94"/>
    <w:rsid w:val="00A8419D"/>
    <w:rsid w:val="00A84CBA"/>
    <w:rsid w:val="00A861D9"/>
    <w:rsid w:val="00A87F19"/>
    <w:rsid w:val="00A87FE2"/>
    <w:rsid w:val="00A9001F"/>
    <w:rsid w:val="00A9234A"/>
    <w:rsid w:val="00A92621"/>
    <w:rsid w:val="00A9274F"/>
    <w:rsid w:val="00A927B3"/>
    <w:rsid w:val="00A935AD"/>
    <w:rsid w:val="00A96601"/>
    <w:rsid w:val="00A9698E"/>
    <w:rsid w:val="00A97FE4"/>
    <w:rsid w:val="00AA116A"/>
    <w:rsid w:val="00AA19E5"/>
    <w:rsid w:val="00AA278F"/>
    <w:rsid w:val="00AA29C9"/>
    <w:rsid w:val="00AA2AAD"/>
    <w:rsid w:val="00AA2DFE"/>
    <w:rsid w:val="00AA2F45"/>
    <w:rsid w:val="00AA3694"/>
    <w:rsid w:val="00AA3A04"/>
    <w:rsid w:val="00AA4C03"/>
    <w:rsid w:val="00AA5AE7"/>
    <w:rsid w:val="00AA5BCB"/>
    <w:rsid w:val="00AA5D9E"/>
    <w:rsid w:val="00AA5EFB"/>
    <w:rsid w:val="00AA7933"/>
    <w:rsid w:val="00AA797C"/>
    <w:rsid w:val="00AA7A1E"/>
    <w:rsid w:val="00AB0416"/>
    <w:rsid w:val="00AB0420"/>
    <w:rsid w:val="00AB0ECD"/>
    <w:rsid w:val="00AB11C0"/>
    <w:rsid w:val="00AB2FE0"/>
    <w:rsid w:val="00AB38CF"/>
    <w:rsid w:val="00AB51ED"/>
    <w:rsid w:val="00AB59C1"/>
    <w:rsid w:val="00AB5DF4"/>
    <w:rsid w:val="00AC074D"/>
    <w:rsid w:val="00AC1A0D"/>
    <w:rsid w:val="00AC2955"/>
    <w:rsid w:val="00AC3314"/>
    <w:rsid w:val="00AC332B"/>
    <w:rsid w:val="00AC39DB"/>
    <w:rsid w:val="00AC50EE"/>
    <w:rsid w:val="00AC5301"/>
    <w:rsid w:val="00AC6EEC"/>
    <w:rsid w:val="00AC7696"/>
    <w:rsid w:val="00AC7CCC"/>
    <w:rsid w:val="00AD05AD"/>
    <w:rsid w:val="00AD0871"/>
    <w:rsid w:val="00AD0D43"/>
    <w:rsid w:val="00AD0E9A"/>
    <w:rsid w:val="00AD1703"/>
    <w:rsid w:val="00AD4A87"/>
    <w:rsid w:val="00AD4DFC"/>
    <w:rsid w:val="00AE0111"/>
    <w:rsid w:val="00AE117A"/>
    <w:rsid w:val="00AE1CD8"/>
    <w:rsid w:val="00AE215E"/>
    <w:rsid w:val="00AE2EF1"/>
    <w:rsid w:val="00AE3CC6"/>
    <w:rsid w:val="00AE461E"/>
    <w:rsid w:val="00AE4C24"/>
    <w:rsid w:val="00AE4C8E"/>
    <w:rsid w:val="00AE5800"/>
    <w:rsid w:val="00AE624E"/>
    <w:rsid w:val="00AF04DC"/>
    <w:rsid w:val="00AF062F"/>
    <w:rsid w:val="00AF077B"/>
    <w:rsid w:val="00AF135E"/>
    <w:rsid w:val="00AF181B"/>
    <w:rsid w:val="00AF266E"/>
    <w:rsid w:val="00AF3EFE"/>
    <w:rsid w:val="00AF5229"/>
    <w:rsid w:val="00AF5F85"/>
    <w:rsid w:val="00AF6088"/>
    <w:rsid w:val="00AF77C0"/>
    <w:rsid w:val="00AF7F22"/>
    <w:rsid w:val="00B00A88"/>
    <w:rsid w:val="00B00FB5"/>
    <w:rsid w:val="00B010BF"/>
    <w:rsid w:val="00B016CF"/>
    <w:rsid w:val="00B01788"/>
    <w:rsid w:val="00B05195"/>
    <w:rsid w:val="00B0614B"/>
    <w:rsid w:val="00B07306"/>
    <w:rsid w:val="00B10F53"/>
    <w:rsid w:val="00B12E63"/>
    <w:rsid w:val="00B12EFF"/>
    <w:rsid w:val="00B130DE"/>
    <w:rsid w:val="00B14691"/>
    <w:rsid w:val="00B147BE"/>
    <w:rsid w:val="00B15209"/>
    <w:rsid w:val="00B1554D"/>
    <w:rsid w:val="00B1618A"/>
    <w:rsid w:val="00B1737C"/>
    <w:rsid w:val="00B17A3C"/>
    <w:rsid w:val="00B17DAF"/>
    <w:rsid w:val="00B21855"/>
    <w:rsid w:val="00B21A5C"/>
    <w:rsid w:val="00B22E4C"/>
    <w:rsid w:val="00B22EA7"/>
    <w:rsid w:val="00B3003D"/>
    <w:rsid w:val="00B31E09"/>
    <w:rsid w:val="00B32468"/>
    <w:rsid w:val="00B32CC4"/>
    <w:rsid w:val="00B336F5"/>
    <w:rsid w:val="00B339E7"/>
    <w:rsid w:val="00B346C6"/>
    <w:rsid w:val="00B34735"/>
    <w:rsid w:val="00B349B5"/>
    <w:rsid w:val="00B3572E"/>
    <w:rsid w:val="00B35B51"/>
    <w:rsid w:val="00B37B21"/>
    <w:rsid w:val="00B41D9E"/>
    <w:rsid w:val="00B42397"/>
    <w:rsid w:val="00B42A5A"/>
    <w:rsid w:val="00B43985"/>
    <w:rsid w:val="00B44E93"/>
    <w:rsid w:val="00B45353"/>
    <w:rsid w:val="00B46AC2"/>
    <w:rsid w:val="00B51B8A"/>
    <w:rsid w:val="00B51E46"/>
    <w:rsid w:val="00B53113"/>
    <w:rsid w:val="00B53D6C"/>
    <w:rsid w:val="00B54B79"/>
    <w:rsid w:val="00B55E80"/>
    <w:rsid w:val="00B60E58"/>
    <w:rsid w:val="00B61814"/>
    <w:rsid w:val="00B621A2"/>
    <w:rsid w:val="00B622CC"/>
    <w:rsid w:val="00B625BA"/>
    <w:rsid w:val="00B6341B"/>
    <w:rsid w:val="00B64637"/>
    <w:rsid w:val="00B648C5"/>
    <w:rsid w:val="00B64B58"/>
    <w:rsid w:val="00B64F84"/>
    <w:rsid w:val="00B66EE6"/>
    <w:rsid w:val="00B66EFB"/>
    <w:rsid w:val="00B671B3"/>
    <w:rsid w:val="00B67AAE"/>
    <w:rsid w:val="00B71AD0"/>
    <w:rsid w:val="00B73807"/>
    <w:rsid w:val="00B746B2"/>
    <w:rsid w:val="00B74EBB"/>
    <w:rsid w:val="00B7599D"/>
    <w:rsid w:val="00B75ACF"/>
    <w:rsid w:val="00B75C46"/>
    <w:rsid w:val="00B80F2B"/>
    <w:rsid w:val="00B817CC"/>
    <w:rsid w:val="00B822CB"/>
    <w:rsid w:val="00B82871"/>
    <w:rsid w:val="00B84E3D"/>
    <w:rsid w:val="00B86851"/>
    <w:rsid w:val="00B86E61"/>
    <w:rsid w:val="00B87668"/>
    <w:rsid w:val="00B87E23"/>
    <w:rsid w:val="00B914FC"/>
    <w:rsid w:val="00B9151F"/>
    <w:rsid w:val="00B92BDE"/>
    <w:rsid w:val="00B9319E"/>
    <w:rsid w:val="00B93DA8"/>
    <w:rsid w:val="00B956E2"/>
    <w:rsid w:val="00B95786"/>
    <w:rsid w:val="00B958AA"/>
    <w:rsid w:val="00B966AF"/>
    <w:rsid w:val="00B970EC"/>
    <w:rsid w:val="00B974EA"/>
    <w:rsid w:val="00B97C29"/>
    <w:rsid w:val="00BA0F3D"/>
    <w:rsid w:val="00BA1A35"/>
    <w:rsid w:val="00BA2C3D"/>
    <w:rsid w:val="00BA31E4"/>
    <w:rsid w:val="00BA3374"/>
    <w:rsid w:val="00BA45B3"/>
    <w:rsid w:val="00BA45E9"/>
    <w:rsid w:val="00BA4C47"/>
    <w:rsid w:val="00BA525B"/>
    <w:rsid w:val="00BA5350"/>
    <w:rsid w:val="00BA6B90"/>
    <w:rsid w:val="00BA7CCA"/>
    <w:rsid w:val="00BA7CF2"/>
    <w:rsid w:val="00BB019F"/>
    <w:rsid w:val="00BB0F7B"/>
    <w:rsid w:val="00BB1917"/>
    <w:rsid w:val="00BB1A28"/>
    <w:rsid w:val="00BB2EA9"/>
    <w:rsid w:val="00BB3D90"/>
    <w:rsid w:val="00BB4857"/>
    <w:rsid w:val="00BB54F2"/>
    <w:rsid w:val="00BB6C24"/>
    <w:rsid w:val="00BB746F"/>
    <w:rsid w:val="00BB768B"/>
    <w:rsid w:val="00BC08B4"/>
    <w:rsid w:val="00BC13AD"/>
    <w:rsid w:val="00BC1940"/>
    <w:rsid w:val="00BC2BCC"/>
    <w:rsid w:val="00BC3914"/>
    <w:rsid w:val="00BC4021"/>
    <w:rsid w:val="00BC4729"/>
    <w:rsid w:val="00BC5D86"/>
    <w:rsid w:val="00BC68C4"/>
    <w:rsid w:val="00BC7D30"/>
    <w:rsid w:val="00BD04D2"/>
    <w:rsid w:val="00BD0A95"/>
    <w:rsid w:val="00BD0DD3"/>
    <w:rsid w:val="00BD1BB4"/>
    <w:rsid w:val="00BD22FD"/>
    <w:rsid w:val="00BD30E2"/>
    <w:rsid w:val="00BD44BB"/>
    <w:rsid w:val="00BD4E46"/>
    <w:rsid w:val="00BD5C5B"/>
    <w:rsid w:val="00BD644C"/>
    <w:rsid w:val="00BE1735"/>
    <w:rsid w:val="00BE2358"/>
    <w:rsid w:val="00BE2A83"/>
    <w:rsid w:val="00BE2B63"/>
    <w:rsid w:val="00BE2FC8"/>
    <w:rsid w:val="00BE361F"/>
    <w:rsid w:val="00BE4523"/>
    <w:rsid w:val="00BE5524"/>
    <w:rsid w:val="00BE6219"/>
    <w:rsid w:val="00BE669C"/>
    <w:rsid w:val="00BE7177"/>
    <w:rsid w:val="00BE7389"/>
    <w:rsid w:val="00BE7889"/>
    <w:rsid w:val="00BF0894"/>
    <w:rsid w:val="00BF17AC"/>
    <w:rsid w:val="00BF1D79"/>
    <w:rsid w:val="00BF2C43"/>
    <w:rsid w:val="00BF2DA8"/>
    <w:rsid w:val="00BF3BEC"/>
    <w:rsid w:val="00BF3E8D"/>
    <w:rsid w:val="00BF5504"/>
    <w:rsid w:val="00BF590C"/>
    <w:rsid w:val="00BF59E0"/>
    <w:rsid w:val="00BF5B6C"/>
    <w:rsid w:val="00BF6514"/>
    <w:rsid w:val="00BF6D5F"/>
    <w:rsid w:val="00BF71B9"/>
    <w:rsid w:val="00BF7FA7"/>
    <w:rsid w:val="00C00073"/>
    <w:rsid w:val="00C00232"/>
    <w:rsid w:val="00C00282"/>
    <w:rsid w:val="00C00703"/>
    <w:rsid w:val="00C00824"/>
    <w:rsid w:val="00C00FD0"/>
    <w:rsid w:val="00C0148F"/>
    <w:rsid w:val="00C0197E"/>
    <w:rsid w:val="00C01B8E"/>
    <w:rsid w:val="00C01DD1"/>
    <w:rsid w:val="00C02102"/>
    <w:rsid w:val="00C03E73"/>
    <w:rsid w:val="00C047F6"/>
    <w:rsid w:val="00C0565E"/>
    <w:rsid w:val="00C06364"/>
    <w:rsid w:val="00C06638"/>
    <w:rsid w:val="00C06A63"/>
    <w:rsid w:val="00C06DED"/>
    <w:rsid w:val="00C10260"/>
    <w:rsid w:val="00C10999"/>
    <w:rsid w:val="00C12365"/>
    <w:rsid w:val="00C1274A"/>
    <w:rsid w:val="00C13E9C"/>
    <w:rsid w:val="00C142E1"/>
    <w:rsid w:val="00C14797"/>
    <w:rsid w:val="00C14E8C"/>
    <w:rsid w:val="00C16E54"/>
    <w:rsid w:val="00C218F3"/>
    <w:rsid w:val="00C21CD8"/>
    <w:rsid w:val="00C24CBD"/>
    <w:rsid w:val="00C24DF5"/>
    <w:rsid w:val="00C259FA"/>
    <w:rsid w:val="00C2668C"/>
    <w:rsid w:val="00C26B65"/>
    <w:rsid w:val="00C305E1"/>
    <w:rsid w:val="00C307FA"/>
    <w:rsid w:val="00C3189C"/>
    <w:rsid w:val="00C332AC"/>
    <w:rsid w:val="00C338AF"/>
    <w:rsid w:val="00C340CF"/>
    <w:rsid w:val="00C34702"/>
    <w:rsid w:val="00C35F35"/>
    <w:rsid w:val="00C360CC"/>
    <w:rsid w:val="00C37380"/>
    <w:rsid w:val="00C37695"/>
    <w:rsid w:val="00C40182"/>
    <w:rsid w:val="00C40A3F"/>
    <w:rsid w:val="00C42480"/>
    <w:rsid w:val="00C42DAC"/>
    <w:rsid w:val="00C43693"/>
    <w:rsid w:val="00C443FC"/>
    <w:rsid w:val="00C4445B"/>
    <w:rsid w:val="00C46653"/>
    <w:rsid w:val="00C46872"/>
    <w:rsid w:val="00C5297C"/>
    <w:rsid w:val="00C529B9"/>
    <w:rsid w:val="00C53EBC"/>
    <w:rsid w:val="00C54686"/>
    <w:rsid w:val="00C54757"/>
    <w:rsid w:val="00C54BAE"/>
    <w:rsid w:val="00C56ABC"/>
    <w:rsid w:val="00C57196"/>
    <w:rsid w:val="00C60566"/>
    <w:rsid w:val="00C607CC"/>
    <w:rsid w:val="00C61A3E"/>
    <w:rsid w:val="00C6205D"/>
    <w:rsid w:val="00C6241F"/>
    <w:rsid w:val="00C62974"/>
    <w:rsid w:val="00C62D20"/>
    <w:rsid w:val="00C6345D"/>
    <w:rsid w:val="00C636F5"/>
    <w:rsid w:val="00C64B85"/>
    <w:rsid w:val="00C651E2"/>
    <w:rsid w:val="00C651E3"/>
    <w:rsid w:val="00C65242"/>
    <w:rsid w:val="00C66901"/>
    <w:rsid w:val="00C70328"/>
    <w:rsid w:val="00C70AC0"/>
    <w:rsid w:val="00C70B14"/>
    <w:rsid w:val="00C70C99"/>
    <w:rsid w:val="00C710A5"/>
    <w:rsid w:val="00C7127D"/>
    <w:rsid w:val="00C71D1D"/>
    <w:rsid w:val="00C71D3F"/>
    <w:rsid w:val="00C7258D"/>
    <w:rsid w:val="00C7340F"/>
    <w:rsid w:val="00C7349B"/>
    <w:rsid w:val="00C73927"/>
    <w:rsid w:val="00C7406F"/>
    <w:rsid w:val="00C74084"/>
    <w:rsid w:val="00C7475C"/>
    <w:rsid w:val="00C74786"/>
    <w:rsid w:val="00C74A49"/>
    <w:rsid w:val="00C75186"/>
    <w:rsid w:val="00C75F06"/>
    <w:rsid w:val="00C76796"/>
    <w:rsid w:val="00C7719A"/>
    <w:rsid w:val="00C80645"/>
    <w:rsid w:val="00C80EB9"/>
    <w:rsid w:val="00C8101B"/>
    <w:rsid w:val="00C81E6F"/>
    <w:rsid w:val="00C8250E"/>
    <w:rsid w:val="00C82749"/>
    <w:rsid w:val="00C82797"/>
    <w:rsid w:val="00C83486"/>
    <w:rsid w:val="00C856BB"/>
    <w:rsid w:val="00C859D1"/>
    <w:rsid w:val="00C85DD1"/>
    <w:rsid w:val="00C86279"/>
    <w:rsid w:val="00C867FD"/>
    <w:rsid w:val="00C8689A"/>
    <w:rsid w:val="00C86EB7"/>
    <w:rsid w:val="00C87F85"/>
    <w:rsid w:val="00C910B1"/>
    <w:rsid w:val="00C91A94"/>
    <w:rsid w:val="00C923A9"/>
    <w:rsid w:val="00C92764"/>
    <w:rsid w:val="00C9355C"/>
    <w:rsid w:val="00C93BC0"/>
    <w:rsid w:val="00C94394"/>
    <w:rsid w:val="00C94FE1"/>
    <w:rsid w:val="00C952FB"/>
    <w:rsid w:val="00C95639"/>
    <w:rsid w:val="00C95686"/>
    <w:rsid w:val="00C96897"/>
    <w:rsid w:val="00C96AAB"/>
    <w:rsid w:val="00CA0486"/>
    <w:rsid w:val="00CA0D74"/>
    <w:rsid w:val="00CA1841"/>
    <w:rsid w:val="00CA291F"/>
    <w:rsid w:val="00CA2E9E"/>
    <w:rsid w:val="00CA3C66"/>
    <w:rsid w:val="00CA465F"/>
    <w:rsid w:val="00CA5801"/>
    <w:rsid w:val="00CA63BC"/>
    <w:rsid w:val="00CA6E7D"/>
    <w:rsid w:val="00CA7CCC"/>
    <w:rsid w:val="00CB078A"/>
    <w:rsid w:val="00CB08F0"/>
    <w:rsid w:val="00CB0978"/>
    <w:rsid w:val="00CB15B4"/>
    <w:rsid w:val="00CB1641"/>
    <w:rsid w:val="00CB1DCE"/>
    <w:rsid w:val="00CB2DBA"/>
    <w:rsid w:val="00CB30A8"/>
    <w:rsid w:val="00CB393F"/>
    <w:rsid w:val="00CB456C"/>
    <w:rsid w:val="00CB5254"/>
    <w:rsid w:val="00CB6338"/>
    <w:rsid w:val="00CB6519"/>
    <w:rsid w:val="00CB78BF"/>
    <w:rsid w:val="00CB7E3B"/>
    <w:rsid w:val="00CC040F"/>
    <w:rsid w:val="00CC06F4"/>
    <w:rsid w:val="00CC0783"/>
    <w:rsid w:val="00CC1267"/>
    <w:rsid w:val="00CC1B1F"/>
    <w:rsid w:val="00CC330C"/>
    <w:rsid w:val="00CC4DA3"/>
    <w:rsid w:val="00CC513C"/>
    <w:rsid w:val="00CC6529"/>
    <w:rsid w:val="00CD0392"/>
    <w:rsid w:val="00CD1A53"/>
    <w:rsid w:val="00CD1DA6"/>
    <w:rsid w:val="00CD208A"/>
    <w:rsid w:val="00CD22FB"/>
    <w:rsid w:val="00CD31A4"/>
    <w:rsid w:val="00CD66C5"/>
    <w:rsid w:val="00CD685E"/>
    <w:rsid w:val="00CD68AA"/>
    <w:rsid w:val="00CD7690"/>
    <w:rsid w:val="00CE10D5"/>
    <w:rsid w:val="00CE127D"/>
    <w:rsid w:val="00CE2214"/>
    <w:rsid w:val="00CE2837"/>
    <w:rsid w:val="00CE296D"/>
    <w:rsid w:val="00CE2FB6"/>
    <w:rsid w:val="00CE6218"/>
    <w:rsid w:val="00CE6F89"/>
    <w:rsid w:val="00CE7446"/>
    <w:rsid w:val="00CF3C21"/>
    <w:rsid w:val="00CF413D"/>
    <w:rsid w:val="00CF56AF"/>
    <w:rsid w:val="00CF6376"/>
    <w:rsid w:val="00CF6E35"/>
    <w:rsid w:val="00CF7FF8"/>
    <w:rsid w:val="00D00DE6"/>
    <w:rsid w:val="00D02994"/>
    <w:rsid w:val="00D02E0B"/>
    <w:rsid w:val="00D033D9"/>
    <w:rsid w:val="00D034FB"/>
    <w:rsid w:val="00D037A7"/>
    <w:rsid w:val="00D03B69"/>
    <w:rsid w:val="00D03BD2"/>
    <w:rsid w:val="00D0504A"/>
    <w:rsid w:val="00D051A0"/>
    <w:rsid w:val="00D06315"/>
    <w:rsid w:val="00D06828"/>
    <w:rsid w:val="00D071B5"/>
    <w:rsid w:val="00D12A5C"/>
    <w:rsid w:val="00D13071"/>
    <w:rsid w:val="00D1396D"/>
    <w:rsid w:val="00D16C2F"/>
    <w:rsid w:val="00D1737F"/>
    <w:rsid w:val="00D17964"/>
    <w:rsid w:val="00D204FB"/>
    <w:rsid w:val="00D20AB0"/>
    <w:rsid w:val="00D21289"/>
    <w:rsid w:val="00D2193E"/>
    <w:rsid w:val="00D21C7B"/>
    <w:rsid w:val="00D2253B"/>
    <w:rsid w:val="00D227E3"/>
    <w:rsid w:val="00D24BE4"/>
    <w:rsid w:val="00D24C61"/>
    <w:rsid w:val="00D2623E"/>
    <w:rsid w:val="00D2674E"/>
    <w:rsid w:val="00D3054D"/>
    <w:rsid w:val="00D307A2"/>
    <w:rsid w:val="00D317ED"/>
    <w:rsid w:val="00D32711"/>
    <w:rsid w:val="00D33B03"/>
    <w:rsid w:val="00D35102"/>
    <w:rsid w:val="00D360AC"/>
    <w:rsid w:val="00D37F99"/>
    <w:rsid w:val="00D40B41"/>
    <w:rsid w:val="00D41486"/>
    <w:rsid w:val="00D414DC"/>
    <w:rsid w:val="00D418DE"/>
    <w:rsid w:val="00D42057"/>
    <w:rsid w:val="00D4242B"/>
    <w:rsid w:val="00D426BC"/>
    <w:rsid w:val="00D43089"/>
    <w:rsid w:val="00D440C4"/>
    <w:rsid w:val="00D450E7"/>
    <w:rsid w:val="00D4634C"/>
    <w:rsid w:val="00D4690C"/>
    <w:rsid w:val="00D473D9"/>
    <w:rsid w:val="00D4746E"/>
    <w:rsid w:val="00D47615"/>
    <w:rsid w:val="00D4780C"/>
    <w:rsid w:val="00D515D6"/>
    <w:rsid w:val="00D51627"/>
    <w:rsid w:val="00D5191E"/>
    <w:rsid w:val="00D51C19"/>
    <w:rsid w:val="00D5356C"/>
    <w:rsid w:val="00D538E8"/>
    <w:rsid w:val="00D541B1"/>
    <w:rsid w:val="00D54456"/>
    <w:rsid w:val="00D552A0"/>
    <w:rsid w:val="00D552C7"/>
    <w:rsid w:val="00D55A4A"/>
    <w:rsid w:val="00D56247"/>
    <w:rsid w:val="00D56279"/>
    <w:rsid w:val="00D57327"/>
    <w:rsid w:val="00D57ECA"/>
    <w:rsid w:val="00D6126C"/>
    <w:rsid w:val="00D613A0"/>
    <w:rsid w:val="00D62164"/>
    <w:rsid w:val="00D64511"/>
    <w:rsid w:val="00D671E7"/>
    <w:rsid w:val="00D676C5"/>
    <w:rsid w:val="00D702B1"/>
    <w:rsid w:val="00D70465"/>
    <w:rsid w:val="00D71D05"/>
    <w:rsid w:val="00D721B5"/>
    <w:rsid w:val="00D75558"/>
    <w:rsid w:val="00D765F6"/>
    <w:rsid w:val="00D768F4"/>
    <w:rsid w:val="00D77ECB"/>
    <w:rsid w:val="00D81836"/>
    <w:rsid w:val="00D83C44"/>
    <w:rsid w:val="00D8484E"/>
    <w:rsid w:val="00D848D8"/>
    <w:rsid w:val="00D85B48"/>
    <w:rsid w:val="00D86504"/>
    <w:rsid w:val="00D869CD"/>
    <w:rsid w:val="00D87869"/>
    <w:rsid w:val="00D87994"/>
    <w:rsid w:val="00D905E1"/>
    <w:rsid w:val="00D914D2"/>
    <w:rsid w:val="00D92AEE"/>
    <w:rsid w:val="00D92FC2"/>
    <w:rsid w:val="00D93B6C"/>
    <w:rsid w:val="00D93E0B"/>
    <w:rsid w:val="00D94C59"/>
    <w:rsid w:val="00D95B22"/>
    <w:rsid w:val="00D9631E"/>
    <w:rsid w:val="00D96647"/>
    <w:rsid w:val="00D96758"/>
    <w:rsid w:val="00D96C96"/>
    <w:rsid w:val="00D96FA9"/>
    <w:rsid w:val="00D97207"/>
    <w:rsid w:val="00D97D80"/>
    <w:rsid w:val="00DA0246"/>
    <w:rsid w:val="00DA2A48"/>
    <w:rsid w:val="00DA36A5"/>
    <w:rsid w:val="00DA3E06"/>
    <w:rsid w:val="00DA482A"/>
    <w:rsid w:val="00DA4E27"/>
    <w:rsid w:val="00DA6763"/>
    <w:rsid w:val="00DA6B67"/>
    <w:rsid w:val="00DA748E"/>
    <w:rsid w:val="00DA78D9"/>
    <w:rsid w:val="00DA7AAB"/>
    <w:rsid w:val="00DB04C0"/>
    <w:rsid w:val="00DB0E01"/>
    <w:rsid w:val="00DB13C9"/>
    <w:rsid w:val="00DB1534"/>
    <w:rsid w:val="00DB1A2D"/>
    <w:rsid w:val="00DB23DD"/>
    <w:rsid w:val="00DB29D2"/>
    <w:rsid w:val="00DB30C3"/>
    <w:rsid w:val="00DB4558"/>
    <w:rsid w:val="00DB4C0A"/>
    <w:rsid w:val="00DB585F"/>
    <w:rsid w:val="00DB5BCB"/>
    <w:rsid w:val="00DC06EE"/>
    <w:rsid w:val="00DC0C54"/>
    <w:rsid w:val="00DC1077"/>
    <w:rsid w:val="00DC1261"/>
    <w:rsid w:val="00DC286C"/>
    <w:rsid w:val="00DC2F60"/>
    <w:rsid w:val="00DC3155"/>
    <w:rsid w:val="00DC38AC"/>
    <w:rsid w:val="00DC4DF0"/>
    <w:rsid w:val="00DC6B91"/>
    <w:rsid w:val="00DC7F29"/>
    <w:rsid w:val="00DD1129"/>
    <w:rsid w:val="00DD2ED1"/>
    <w:rsid w:val="00DD3E3B"/>
    <w:rsid w:val="00DD435A"/>
    <w:rsid w:val="00DD5190"/>
    <w:rsid w:val="00DD7494"/>
    <w:rsid w:val="00DD7792"/>
    <w:rsid w:val="00DE2546"/>
    <w:rsid w:val="00DE282D"/>
    <w:rsid w:val="00DE4064"/>
    <w:rsid w:val="00DE5643"/>
    <w:rsid w:val="00DE7092"/>
    <w:rsid w:val="00DE7D2B"/>
    <w:rsid w:val="00DF1F04"/>
    <w:rsid w:val="00DF2CF8"/>
    <w:rsid w:val="00DF3764"/>
    <w:rsid w:val="00DF6078"/>
    <w:rsid w:val="00DF6400"/>
    <w:rsid w:val="00DF6682"/>
    <w:rsid w:val="00DF6835"/>
    <w:rsid w:val="00DF70F7"/>
    <w:rsid w:val="00DF79A6"/>
    <w:rsid w:val="00DF7B44"/>
    <w:rsid w:val="00DF7E76"/>
    <w:rsid w:val="00E00281"/>
    <w:rsid w:val="00E00E99"/>
    <w:rsid w:val="00E02270"/>
    <w:rsid w:val="00E02493"/>
    <w:rsid w:val="00E0393B"/>
    <w:rsid w:val="00E03B7B"/>
    <w:rsid w:val="00E03E1A"/>
    <w:rsid w:val="00E0477D"/>
    <w:rsid w:val="00E05F80"/>
    <w:rsid w:val="00E06700"/>
    <w:rsid w:val="00E06FBD"/>
    <w:rsid w:val="00E10DF5"/>
    <w:rsid w:val="00E117D1"/>
    <w:rsid w:val="00E11AF4"/>
    <w:rsid w:val="00E12807"/>
    <w:rsid w:val="00E1317B"/>
    <w:rsid w:val="00E137F1"/>
    <w:rsid w:val="00E13FD0"/>
    <w:rsid w:val="00E140CC"/>
    <w:rsid w:val="00E14541"/>
    <w:rsid w:val="00E14BD8"/>
    <w:rsid w:val="00E156AB"/>
    <w:rsid w:val="00E1776E"/>
    <w:rsid w:val="00E21312"/>
    <w:rsid w:val="00E216C9"/>
    <w:rsid w:val="00E2175B"/>
    <w:rsid w:val="00E220E5"/>
    <w:rsid w:val="00E235E5"/>
    <w:rsid w:val="00E23A63"/>
    <w:rsid w:val="00E23F9E"/>
    <w:rsid w:val="00E2431D"/>
    <w:rsid w:val="00E2503D"/>
    <w:rsid w:val="00E25435"/>
    <w:rsid w:val="00E26F07"/>
    <w:rsid w:val="00E26F16"/>
    <w:rsid w:val="00E27D0D"/>
    <w:rsid w:val="00E27D37"/>
    <w:rsid w:val="00E305E9"/>
    <w:rsid w:val="00E32B13"/>
    <w:rsid w:val="00E32BFA"/>
    <w:rsid w:val="00E33B5A"/>
    <w:rsid w:val="00E33E17"/>
    <w:rsid w:val="00E34EBA"/>
    <w:rsid w:val="00E3500C"/>
    <w:rsid w:val="00E350DF"/>
    <w:rsid w:val="00E35174"/>
    <w:rsid w:val="00E35222"/>
    <w:rsid w:val="00E35558"/>
    <w:rsid w:val="00E3618A"/>
    <w:rsid w:val="00E41617"/>
    <w:rsid w:val="00E41C17"/>
    <w:rsid w:val="00E41EF9"/>
    <w:rsid w:val="00E41F9F"/>
    <w:rsid w:val="00E42F81"/>
    <w:rsid w:val="00E4336A"/>
    <w:rsid w:val="00E43455"/>
    <w:rsid w:val="00E4418A"/>
    <w:rsid w:val="00E4592D"/>
    <w:rsid w:val="00E45FB6"/>
    <w:rsid w:val="00E474EE"/>
    <w:rsid w:val="00E47EFF"/>
    <w:rsid w:val="00E50234"/>
    <w:rsid w:val="00E50D2A"/>
    <w:rsid w:val="00E5160D"/>
    <w:rsid w:val="00E53542"/>
    <w:rsid w:val="00E53949"/>
    <w:rsid w:val="00E53953"/>
    <w:rsid w:val="00E53A0F"/>
    <w:rsid w:val="00E5434D"/>
    <w:rsid w:val="00E5447E"/>
    <w:rsid w:val="00E545C2"/>
    <w:rsid w:val="00E54A60"/>
    <w:rsid w:val="00E55E30"/>
    <w:rsid w:val="00E56AA1"/>
    <w:rsid w:val="00E61CFD"/>
    <w:rsid w:val="00E61F0C"/>
    <w:rsid w:val="00E627A3"/>
    <w:rsid w:val="00E631A4"/>
    <w:rsid w:val="00E634CD"/>
    <w:rsid w:val="00E63929"/>
    <w:rsid w:val="00E64362"/>
    <w:rsid w:val="00E64828"/>
    <w:rsid w:val="00E656A6"/>
    <w:rsid w:val="00E65A48"/>
    <w:rsid w:val="00E65DC1"/>
    <w:rsid w:val="00E661C7"/>
    <w:rsid w:val="00E66E1B"/>
    <w:rsid w:val="00E67FC0"/>
    <w:rsid w:val="00E707FF"/>
    <w:rsid w:val="00E70DA3"/>
    <w:rsid w:val="00E7129A"/>
    <w:rsid w:val="00E71512"/>
    <w:rsid w:val="00E719C0"/>
    <w:rsid w:val="00E71A46"/>
    <w:rsid w:val="00E731A2"/>
    <w:rsid w:val="00E739AB"/>
    <w:rsid w:val="00E73EBB"/>
    <w:rsid w:val="00E74EE4"/>
    <w:rsid w:val="00E75D51"/>
    <w:rsid w:val="00E75F1D"/>
    <w:rsid w:val="00E76E62"/>
    <w:rsid w:val="00E824EA"/>
    <w:rsid w:val="00E84130"/>
    <w:rsid w:val="00E8506B"/>
    <w:rsid w:val="00E86642"/>
    <w:rsid w:val="00E874F9"/>
    <w:rsid w:val="00E900E4"/>
    <w:rsid w:val="00E9044F"/>
    <w:rsid w:val="00E9158B"/>
    <w:rsid w:val="00E91745"/>
    <w:rsid w:val="00E91FA5"/>
    <w:rsid w:val="00E92803"/>
    <w:rsid w:val="00E93359"/>
    <w:rsid w:val="00E9337F"/>
    <w:rsid w:val="00E95CDE"/>
    <w:rsid w:val="00E96063"/>
    <w:rsid w:val="00E96A89"/>
    <w:rsid w:val="00EA073F"/>
    <w:rsid w:val="00EA0A22"/>
    <w:rsid w:val="00EA1A9E"/>
    <w:rsid w:val="00EA2F33"/>
    <w:rsid w:val="00EA4458"/>
    <w:rsid w:val="00EA50C3"/>
    <w:rsid w:val="00EA549B"/>
    <w:rsid w:val="00EA5E01"/>
    <w:rsid w:val="00EA7E33"/>
    <w:rsid w:val="00EB00B7"/>
    <w:rsid w:val="00EB08D9"/>
    <w:rsid w:val="00EB0B2F"/>
    <w:rsid w:val="00EB1020"/>
    <w:rsid w:val="00EB1BFF"/>
    <w:rsid w:val="00EB27FF"/>
    <w:rsid w:val="00EB2890"/>
    <w:rsid w:val="00EB2B4F"/>
    <w:rsid w:val="00EB3703"/>
    <w:rsid w:val="00EB49C0"/>
    <w:rsid w:val="00EB4DFD"/>
    <w:rsid w:val="00EC0217"/>
    <w:rsid w:val="00EC03A5"/>
    <w:rsid w:val="00EC1BD5"/>
    <w:rsid w:val="00EC2F9C"/>
    <w:rsid w:val="00EC3BB4"/>
    <w:rsid w:val="00EC4069"/>
    <w:rsid w:val="00EC6572"/>
    <w:rsid w:val="00EC671D"/>
    <w:rsid w:val="00EC77FD"/>
    <w:rsid w:val="00ED0446"/>
    <w:rsid w:val="00ED0FF7"/>
    <w:rsid w:val="00ED1A87"/>
    <w:rsid w:val="00ED5562"/>
    <w:rsid w:val="00ED59B7"/>
    <w:rsid w:val="00ED6FBD"/>
    <w:rsid w:val="00EE0B2B"/>
    <w:rsid w:val="00EE0D3E"/>
    <w:rsid w:val="00EE3E60"/>
    <w:rsid w:val="00EE43F1"/>
    <w:rsid w:val="00EE44B2"/>
    <w:rsid w:val="00EE46E6"/>
    <w:rsid w:val="00EE4A70"/>
    <w:rsid w:val="00EE6AD2"/>
    <w:rsid w:val="00EE7158"/>
    <w:rsid w:val="00EE7D5C"/>
    <w:rsid w:val="00EF0738"/>
    <w:rsid w:val="00EF074C"/>
    <w:rsid w:val="00EF1B86"/>
    <w:rsid w:val="00EF2FCE"/>
    <w:rsid w:val="00EF44BA"/>
    <w:rsid w:val="00EF53DC"/>
    <w:rsid w:val="00EF558A"/>
    <w:rsid w:val="00EF5A29"/>
    <w:rsid w:val="00EF60A2"/>
    <w:rsid w:val="00EF62A9"/>
    <w:rsid w:val="00EF6E8F"/>
    <w:rsid w:val="00F004A0"/>
    <w:rsid w:val="00F01CFF"/>
    <w:rsid w:val="00F022FB"/>
    <w:rsid w:val="00F02B54"/>
    <w:rsid w:val="00F03872"/>
    <w:rsid w:val="00F04336"/>
    <w:rsid w:val="00F04A5B"/>
    <w:rsid w:val="00F04C7E"/>
    <w:rsid w:val="00F062F8"/>
    <w:rsid w:val="00F0770F"/>
    <w:rsid w:val="00F115BC"/>
    <w:rsid w:val="00F119B9"/>
    <w:rsid w:val="00F13476"/>
    <w:rsid w:val="00F13501"/>
    <w:rsid w:val="00F13E87"/>
    <w:rsid w:val="00F148AE"/>
    <w:rsid w:val="00F158DC"/>
    <w:rsid w:val="00F161A6"/>
    <w:rsid w:val="00F171D2"/>
    <w:rsid w:val="00F20503"/>
    <w:rsid w:val="00F209FA"/>
    <w:rsid w:val="00F21847"/>
    <w:rsid w:val="00F22061"/>
    <w:rsid w:val="00F22064"/>
    <w:rsid w:val="00F22611"/>
    <w:rsid w:val="00F22DC4"/>
    <w:rsid w:val="00F22FF0"/>
    <w:rsid w:val="00F235E9"/>
    <w:rsid w:val="00F25789"/>
    <w:rsid w:val="00F2640A"/>
    <w:rsid w:val="00F26A7D"/>
    <w:rsid w:val="00F26B2E"/>
    <w:rsid w:val="00F26C0F"/>
    <w:rsid w:val="00F26CAC"/>
    <w:rsid w:val="00F27B01"/>
    <w:rsid w:val="00F27DE4"/>
    <w:rsid w:val="00F30884"/>
    <w:rsid w:val="00F322E8"/>
    <w:rsid w:val="00F3245F"/>
    <w:rsid w:val="00F326CD"/>
    <w:rsid w:val="00F32A5F"/>
    <w:rsid w:val="00F32AC7"/>
    <w:rsid w:val="00F32C37"/>
    <w:rsid w:val="00F33316"/>
    <w:rsid w:val="00F3333F"/>
    <w:rsid w:val="00F33CA1"/>
    <w:rsid w:val="00F3445D"/>
    <w:rsid w:val="00F3461F"/>
    <w:rsid w:val="00F34D11"/>
    <w:rsid w:val="00F363A1"/>
    <w:rsid w:val="00F36658"/>
    <w:rsid w:val="00F4085A"/>
    <w:rsid w:val="00F425EA"/>
    <w:rsid w:val="00F43050"/>
    <w:rsid w:val="00F43986"/>
    <w:rsid w:val="00F43CD8"/>
    <w:rsid w:val="00F447A6"/>
    <w:rsid w:val="00F44B60"/>
    <w:rsid w:val="00F46E95"/>
    <w:rsid w:val="00F47284"/>
    <w:rsid w:val="00F47449"/>
    <w:rsid w:val="00F479D9"/>
    <w:rsid w:val="00F50015"/>
    <w:rsid w:val="00F50096"/>
    <w:rsid w:val="00F5200C"/>
    <w:rsid w:val="00F52585"/>
    <w:rsid w:val="00F53D6E"/>
    <w:rsid w:val="00F55CFB"/>
    <w:rsid w:val="00F55D60"/>
    <w:rsid w:val="00F56F13"/>
    <w:rsid w:val="00F5737E"/>
    <w:rsid w:val="00F573EE"/>
    <w:rsid w:val="00F57CA6"/>
    <w:rsid w:val="00F60962"/>
    <w:rsid w:val="00F62223"/>
    <w:rsid w:val="00F62594"/>
    <w:rsid w:val="00F62A31"/>
    <w:rsid w:val="00F637D6"/>
    <w:rsid w:val="00F63FC5"/>
    <w:rsid w:val="00F64D70"/>
    <w:rsid w:val="00F6568B"/>
    <w:rsid w:val="00F662F4"/>
    <w:rsid w:val="00F6780D"/>
    <w:rsid w:val="00F67ACC"/>
    <w:rsid w:val="00F70F3C"/>
    <w:rsid w:val="00F71133"/>
    <w:rsid w:val="00F7115A"/>
    <w:rsid w:val="00F713E4"/>
    <w:rsid w:val="00F71F7D"/>
    <w:rsid w:val="00F7208A"/>
    <w:rsid w:val="00F724F7"/>
    <w:rsid w:val="00F72835"/>
    <w:rsid w:val="00F728D9"/>
    <w:rsid w:val="00F72961"/>
    <w:rsid w:val="00F72978"/>
    <w:rsid w:val="00F73464"/>
    <w:rsid w:val="00F74AEA"/>
    <w:rsid w:val="00F76981"/>
    <w:rsid w:val="00F76ACE"/>
    <w:rsid w:val="00F77070"/>
    <w:rsid w:val="00F7747E"/>
    <w:rsid w:val="00F777A7"/>
    <w:rsid w:val="00F7790B"/>
    <w:rsid w:val="00F84002"/>
    <w:rsid w:val="00F8496C"/>
    <w:rsid w:val="00F84C49"/>
    <w:rsid w:val="00F85477"/>
    <w:rsid w:val="00F86CAF"/>
    <w:rsid w:val="00F87348"/>
    <w:rsid w:val="00F87F50"/>
    <w:rsid w:val="00F9084F"/>
    <w:rsid w:val="00F910C9"/>
    <w:rsid w:val="00F91825"/>
    <w:rsid w:val="00F91882"/>
    <w:rsid w:val="00F9289F"/>
    <w:rsid w:val="00F92F3D"/>
    <w:rsid w:val="00F931A4"/>
    <w:rsid w:val="00F931D8"/>
    <w:rsid w:val="00F942FF"/>
    <w:rsid w:val="00F94949"/>
    <w:rsid w:val="00F9514C"/>
    <w:rsid w:val="00F957A1"/>
    <w:rsid w:val="00F96090"/>
    <w:rsid w:val="00F967B6"/>
    <w:rsid w:val="00F97C02"/>
    <w:rsid w:val="00FA2AE0"/>
    <w:rsid w:val="00FA2D4F"/>
    <w:rsid w:val="00FA3012"/>
    <w:rsid w:val="00FA3E19"/>
    <w:rsid w:val="00FA5066"/>
    <w:rsid w:val="00FA563B"/>
    <w:rsid w:val="00FA57EF"/>
    <w:rsid w:val="00FA6637"/>
    <w:rsid w:val="00FA6875"/>
    <w:rsid w:val="00FA6E13"/>
    <w:rsid w:val="00FA7378"/>
    <w:rsid w:val="00FA74B4"/>
    <w:rsid w:val="00FA7C88"/>
    <w:rsid w:val="00FA7D94"/>
    <w:rsid w:val="00FB0447"/>
    <w:rsid w:val="00FB093C"/>
    <w:rsid w:val="00FB17CE"/>
    <w:rsid w:val="00FB1DCD"/>
    <w:rsid w:val="00FB2063"/>
    <w:rsid w:val="00FB2B71"/>
    <w:rsid w:val="00FB3F23"/>
    <w:rsid w:val="00FB4048"/>
    <w:rsid w:val="00FB4BF0"/>
    <w:rsid w:val="00FB4EFC"/>
    <w:rsid w:val="00FB5DD0"/>
    <w:rsid w:val="00FB7389"/>
    <w:rsid w:val="00FB746F"/>
    <w:rsid w:val="00FB76BB"/>
    <w:rsid w:val="00FB7D54"/>
    <w:rsid w:val="00FC0632"/>
    <w:rsid w:val="00FC2837"/>
    <w:rsid w:val="00FC3DAF"/>
    <w:rsid w:val="00FC4A7D"/>
    <w:rsid w:val="00FC4BD4"/>
    <w:rsid w:val="00FC4D1D"/>
    <w:rsid w:val="00FC4F2A"/>
    <w:rsid w:val="00FC5CCA"/>
    <w:rsid w:val="00FC5D9A"/>
    <w:rsid w:val="00FC6F0F"/>
    <w:rsid w:val="00FC714F"/>
    <w:rsid w:val="00FC7646"/>
    <w:rsid w:val="00FC7787"/>
    <w:rsid w:val="00FD0E1D"/>
    <w:rsid w:val="00FD0E74"/>
    <w:rsid w:val="00FD133B"/>
    <w:rsid w:val="00FD225D"/>
    <w:rsid w:val="00FD23FA"/>
    <w:rsid w:val="00FD2F8F"/>
    <w:rsid w:val="00FD3473"/>
    <w:rsid w:val="00FD3847"/>
    <w:rsid w:val="00FD3E30"/>
    <w:rsid w:val="00FD5B09"/>
    <w:rsid w:val="00FD7AAE"/>
    <w:rsid w:val="00FE0B6B"/>
    <w:rsid w:val="00FE0D24"/>
    <w:rsid w:val="00FE0EDD"/>
    <w:rsid w:val="00FE0FA0"/>
    <w:rsid w:val="00FE2D9C"/>
    <w:rsid w:val="00FE33D4"/>
    <w:rsid w:val="00FE3AB8"/>
    <w:rsid w:val="00FE46F7"/>
    <w:rsid w:val="00FE65F0"/>
    <w:rsid w:val="00FE679D"/>
    <w:rsid w:val="00FE6A8C"/>
    <w:rsid w:val="00FE6D41"/>
    <w:rsid w:val="00FE6FA4"/>
    <w:rsid w:val="00FE75AD"/>
    <w:rsid w:val="00FE7A5D"/>
    <w:rsid w:val="00FE7C82"/>
    <w:rsid w:val="00FF25CD"/>
    <w:rsid w:val="00FF2AEB"/>
    <w:rsid w:val="00FF2B28"/>
    <w:rsid w:val="00FF2CCE"/>
    <w:rsid w:val="00FF42B0"/>
    <w:rsid w:val="00FF48DB"/>
    <w:rsid w:val="00FF4C28"/>
    <w:rsid w:val="00FF4F50"/>
    <w:rsid w:val="00FF4FAD"/>
    <w:rsid w:val="00FF583D"/>
    <w:rsid w:val="00FF601D"/>
    <w:rsid w:val="00FF651F"/>
    <w:rsid w:val="00FF6EDE"/>
    <w:rsid w:val="00FF7BC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24C01D06-7A69-4DDD-B859-BD155099A1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2CA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54757"/>
    <w:pPr>
      <w:ind w:left="720"/>
      <w:contextualSpacing/>
    </w:pPr>
  </w:style>
  <w:style w:type="character" w:styleId="Hyperlink">
    <w:name w:val="Hyperlink"/>
    <w:basedOn w:val="DefaultParagraphFont"/>
    <w:uiPriority w:val="99"/>
    <w:unhideWhenUsed/>
    <w:rsid w:val="004954FC"/>
    <w:rPr>
      <w:color w:val="0563C1" w:themeColor="hyperlink"/>
      <w:u w:val="single"/>
    </w:rPr>
  </w:style>
  <w:style w:type="paragraph" w:styleId="FootnoteText">
    <w:name w:val="footnote text"/>
    <w:basedOn w:val="Normal"/>
    <w:link w:val="FootnoteTextChar"/>
    <w:uiPriority w:val="99"/>
    <w:semiHidden/>
    <w:unhideWhenUsed/>
    <w:rsid w:val="006875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757F"/>
    <w:rPr>
      <w:sz w:val="20"/>
      <w:szCs w:val="20"/>
    </w:rPr>
  </w:style>
  <w:style w:type="character" w:styleId="FootnoteReference">
    <w:name w:val="footnote reference"/>
    <w:basedOn w:val="DefaultParagraphFont"/>
    <w:uiPriority w:val="99"/>
    <w:semiHidden/>
    <w:unhideWhenUsed/>
    <w:rsid w:val="0068757F"/>
    <w:rPr>
      <w:vertAlign w:val="superscript"/>
    </w:rPr>
  </w:style>
  <w:style w:type="paragraph" w:styleId="BalloonText">
    <w:name w:val="Balloon Text"/>
    <w:basedOn w:val="Normal"/>
    <w:link w:val="BalloonTextChar"/>
    <w:uiPriority w:val="99"/>
    <w:semiHidden/>
    <w:unhideWhenUsed/>
    <w:rsid w:val="004E0F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0F70"/>
    <w:rPr>
      <w:rFonts w:ascii="Segoe UI" w:hAnsi="Segoe UI" w:cs="Segoe UI"/>
      <w:sz w:val="18"/>
      <w:szCs w:val="18"/>
    </w:rPr>
  </w:style>
  <w:style w:type="paragraph" w:styleId="Header">
    <w:name w:val="header"/>
    <w:basedOn w:val="Normal"/>
    <w:link w:val="HeaderChar"/>
    <w:uiPriority w:val="99"/>
    <w:unhideWhenUsed/>
    <w:rsid w:val="005362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3629D"/>
  </w:style>
  <w:style w:type="paragraph" w:styleId="Footer">
    <w:name w:val="footer"/>
    <w:basedOn w:val="Normal"/>
    <w:link w:val="FooterChar"/>
    <w:uiPriority w:val="99"/>
    <w:unhideWhenUsed/>
    <w:rsid w:val="005362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3629D"/>
  </w:style>
  <w:style w:type="paragraph" w:styleId="Caption">
    <w:name w:val="caption"/>
    <w:basedOn w:val="Normal"/>
    <w:next w:val="Normal"/>
    <w:uiPriority w:val="35"/>
    <w:unhideWhenUsed/>
    <w:qFormat/>
    <w:rsid w:val="00527D1F"/>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971989"/>
    <w:rPr>
      <w:color w:val="808080"/>
    </w:rPr>
  </w:style>
  <w:style w:type="table" w:styleId="TableGrid">
    <w:name w:val="Table Grid"/>
    <w:basedOn w:val="TableNormal"/>
    <w:uiPriority w:val="39"/>
    <w:rsid w:val="009527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4410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hyperlink" Target="mailto:alperakkas@ibu.edu.tr" TargetMode="External"/><Relationship Id="rId14" Type="http://schemas.openxmlformats.org/officeDocument/2006/relationships/image" Target="media/image4.jpeg"/><Relationship Id="rId22" Type="http://schemas.openxmlformats.org/officeDocument/2006/relationships/footer" Target="foot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theme" Target="theme/theme1.xml"/><Relationship Id="rId8" Type="http://schemas.openxmlformats.org/officeDocument/2006/relationships/hyperlink" Target="mailto:o.arslantug@gmail.com"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10.jpeg"/><Relationship Id="rId41"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1991B-6149-4129-800E-4664ABDED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38</Pages>
  <Words>94969</Words>
  <Characters>541325</Characters>
  <Application>Microsoft Office Word</Application>
  <DocSecurity>0</DocSecurity>
  <Lines>4511</Lines>
  <Paragraphs>1270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635024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Oğuzhan Onur ARSLANTUĞ</dc:creator>
  <cp:keywords/>
  <dc:description/>
  <cp:lastModifiedBy>Microsoft account</cp:lastModifiedBy>
  <cp:revision>127</cp:revision>
  <cp:lastPrinted>2021-01-22T11:43:00Z</cp:lastPrinted>
  <dcterms:created xsi:type="dcterms:W3CDTF">2021-04-04T12:01:00Z</dcterms:created>
  <dcterms:modified xsi:type="dcterms:W3CDTF">2022-03-14T17:49:00Z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http://www.zotero.org/styles/chicago-author-date</vt:lpwstr>
  </property>
  <property fmtid="{D5CDD505-2E9C-101B-9397-08002B2CF9AE}" pid="3" name="Mendeley Recent Style Name 0_1">
    <vt:lpwstr>Chicago Manual of Style 17th edition (author-date)</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10th edition - Harvard</vt:lpwstr>
  </property>
  <property fmtid="{D5CDD505-2E9C-101B-9397-08002B2CF9AE}" pid="6" name="Mendeley Recent Style Id 2_1">
    <vt:lpwstr>http://www.zotero.org/styles/ieee</vt:lpwstr>
  </property>
  <property fmtid="{D5CDD505-2E9C-101B-9397-08002B2CF9AE}" pid="7" name="Mendeley Recent Style Name 2_1">
    <vt:lpwstr>IEEE</vt:lpwstr>
  </property>
  <property fmtid="{D5CDD505-2E9C-101B-9397-08002B2CF9AE}" pid="8" name="Mendeley Recent Style Id 3_1">
    <vt:lpwstr>http://www.zotero.org/styles/marmara-universitesi-turkiyat-arastirmalari-enstitusu</vt:lpwstr>
  </property>
  <property fmtid="{D5CDD505-2E9C-101B-9397-08002B2CF9AE}" pid="9" name="Mendeley Recent Style Name 3_1">
    <vt:lpwstr>Marmara Üniversitesi - Türkiyat Araştırmaları Enstitüsü (Turkish)</vt:lpwstr>
  </property>
  <property fmtid="{D5CDD505-2E9C-101B-9397-08002B2CF9AE}" pid="10" name="Mendeley Recent Style Id 4_1">
    <vt:lpwstr>http://www.zotero.org/styles/modern-humanities-research-association</vt:lpwstr>
  </property>
  <property fmtid="{D5CDD505-2E9C-101B-9397-08002B2CF9AE}" pid="11" name="Mendeley Recent Style Name 4_1">
    <vt:lpwstr>Modern Humanities Research Association 3rd edition (note with bibliography)</vt:lpwstr>
  </property>
  <property fmtid="{D5CDD505-2E9C-101B-9397-08002B2CF9AE}" pid="12" name="Mendeley Recent Style Id 5_1">
    <vt:lpwstr>http://www.zotero.org/styles/modern-language-association</vt:lpwstr>
  </property>
  <property fmtid="{D5CDD505-2E9C-101B-9397-08002B2CF9AE}" pid="13" name="Mendeley Recent Style Name 5_1">
    <vt:lpwstr>Modern Language Association 8th edition</vt:lpwstr>
  </property>
  <property fmtid="{D5CDD505-2E9C-101B-9397-08002B2CF9AE}" pid="14" name="Mendeley Recent Style Id 6_1">
    <vt:lpwstr>http://www.zotero.org/styles/national-science-foundation-grant-proposals</vt:lpwstr>
  </property>
  <property fmtid="{D5CDD505-2E9C-101B-9397-08002B2CF9AE}" pid="15" name="Mendeley Recent Style Name 6_1">
    <vt:lpwstr>National Science Foundation (grant proposals)</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http://www.zotero.org/styles/turkish-journal-of-emergency-medicine</vt:lpwstr>
  </property>
  <property fmtid="{D5CDD505-2E9C-101B-9397-08002B2CF9AE}" pid="19" name="Mendeley Recent Style Name 8_1">
    <vt:lpwstr>Turkish Journal of Emergency Medicine</vt:lpwstr>
  </property>
  <property fmtid="{D5CDD505-2E9C-101B-9397-08002B2CF9AE}" pid="20" name="Mendeley Recent Style Id 9_1">
    <vt:lpwstr>http://www.zotero.org/styles/turkiye-bilimsel-ve-teknolojik-arastirma-kurumu</vt:lpwstr>
  </property>
  <property fmtid="{D5CDD505-2E9C-101B-9397-08002B2CF9AE}" pid="21" name="Mendeley Recent Style Name 9_1">
    <vt:lpwstr>TÜBİTAK (Türkiye Bilimsel ve Teknolojik Araştırma Kurumu) (Turkish)</vt:lpwstr>
  </property>
  <property fmtid="{D5CDD505-2E9C-101B-9397-08002B2CF9AE}" pid="22" name="Mendeley Document_1">
    <vt:lpwstr>True</vt:lpwstr>
  </property>
  <property fmtid="{D5CDD505-2E9C-101B-9397-08002B2CF9AE}" pid="23" name="Mendeley Unique User Id_1">
    <vt:lpwstr>22dc64e8-beac-3f69-93bb-f4364142fdf2</vt:lpwstr>
  </property>
  <property fmtid="{D5CDD505-2E9C-101B-9397-08002B2CF9AE}" pid="24" name="Mendeley Citation Style_1">
    <vt:lpwstr>http://www.zotero.org/styles/ieee</vt:lpwstr>
  </property>
</Properties>
</file>